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36F5D" w14:textId="654B85D1" w:rsidR="00AB20B6" w:rsidRPr="00AB20B6" w:rsidRDefault="00343B5E" w:rsidP="00AB20B6">
      <w:pPr>
        <w:keepNext/>
        <w:widowControl w:val="0"/>
        <w:spacing w:after="240"/>
        <w:rPr>
          <w:rFonts w:ascii="Arial" w:hAnsi="Arial" w:cs="Arial"/>
          <w:b/>
          <w:color w:val="262626" w:themeColor="text1" w:themeTint="D9"/>
          <w:sz w:val="32"/>
          <w:szCs w:val="32"/>
        </w:rPr>
      </w:pPr>
      <w:r>
        <w:rPr>
          <w:rFonts w:ascii="Arial" w:hAnsi="Arial" w:cs="Arial"/>
          <w:b/>
          <w:color w:val="262626" w:themeColor="text1" w:themeTint="D9"/>
          <w:sz w:val="32"/>
          <w:szCs w:val="32"/>
        </w:rPr>
        <w:t xml:space="preserve">Styrelsens </w:t>
      </w:r>
      <w:r w:rsidR="00AB20B6">
        <w:rPr>
          <w:rFonts w:ascii="Arial" w:eastAsia="Georgia" w:hAnsi="Arial" w:cs="Arial"/>
          <w:b/>
          <w:sz w:val="32"/>
          <w:szCs w:val="32"/>
        </w:rPr>
        <w:t>f</w:t>
      </w:r>
      <w:r w:rsidR="00AB20B6" w:rsidRPr="00AB20B6">
        <w:rPr>
          <w:rFonts w:ascii="Arial" w:eastAsia="Georgia" w:hAnsi="Arial" w:cs="Arial"/>
          <w:b/>
          <w:sz w:val="32"/>
          <w:szCs w:val="32"/>
        </w:rPr>
        <w:t>örslag till beslut om införande av</w:t>
      </w:r>
      <w:r w:rsidR="00AB20B6">
        <w:rPr>
          <w:rFonts w:ascii="Arial" w:eastAsia="Georgia" w:hAnsi="Arial" w:cs="Arial"/>
          <w:b/>
          <w:sz w:val="32"/>
          <w:szCs w:val="32"/>
        </w:rPr>
        <w:t xml:space="preserve"> ett</w:t>
      </w:r>
      <w:r w:rsidR="001A2F08">
        <w:rPr>
          <w:rFonts w:ascii="Arial" w:eastAsia="Georgia" w:hAnsi="Arial" w:cs="Arial"/>
          <w:b/>
          <w:sz w:val="32"/>
          <w:szCs w:val="32"/>
        </w:rPr>
        <w:t xml:space="preserve"> långsiktigt incitamentsprogram</w:t>
      </w:r>
      <w:r w:rsidR="00851B9C">
        <w:rPr>
          <w:rFonts w:ascii="Arial" w:eastAsia="Georgia" w:hAnsi="Arial" w:cs="Arial"/>
          <w:b/>
          <w:sz w:val="32"/>
          <w:szCs w:val="32"/>
        </w:rPr>
        <w:t xml:space="preserve"> för </w:t>
      </w:r>
      <w:r w:rsidR="0087270E">
        <w:rPr>
          <w:rFonts w:ascii="Arial" w:eastAsia="Georgia" w:hAnsi="Arial" w:cs="Arial"/>
          <w:b/>
          <w:sz w:val="32"/>
          <w:szCs w:val="32"/>
        </w:rPr>
        <w:t>d</w:t>
      </w:r>
      <w:r w:rsidR="00271BD8">
        <w:rPr>
          <w:rFonts w:ascii="Arial" w:eastAsia="Georgia" w:hAnsi="Arial" w:cs="Arial"/>
          <w:b/>
          <w:sz w:val="32"/>
          <w:szCs w:val="32"/>
        </w:rPr>
        <w:t>en föreslagna styrelseledamoten Mats Persson</w:t>
      </w:r>
      <w:r w:rsidR="0087270E">
        <w:rPr>
          <w:rFonts w:ascii="Arial" w:eastAsia="Georgia" w:hAnsi="Arial" w:cs="Arial"/>
          <w:b/>
          <w:sz w:val="32"/>
          <w:szCs w:val="32"/>
        </w:rPr>
        <w:t xml:space="preserve"> </w:t>
      </w:r>
    </w:p>
    <w:p w14:paraId="62D40745" w14:textId="1F75E039" w:rsidR="00AB20B6" w:rsidRDefault="007856F1" w:rsidP="00AB20B6">
      <w:pPr>
        <w:suppressAutoHyphens/>
        <w:spacing w:after="200" w:line="264" w:lineRule="auto"/>
        <w:outlineLvl w:val="0"/>
        <w:rPr>
          <w:rFonts w:ascii="Georgia" w:eastAsia="Georgia" w:hAnsi="Georgia" w:cs="Times New Roman"/>
          <w:color w:val="000000"/>
          <w:kern w:val="1"/>
        </w:rPr>
      </w:pPr>
      <w:r>
        <w:rPr>
          <w:rFonts w:ascii="Georgia" w:eastAsia="Georgia" w:hAnsi="Georgia" w:cs="Times New Roman"/>
          <w:color w:val="000000"/>
          <w:kern w:val="1"/>
        </w:rPr>
        <w:t>Valberedningen</w:t>
      </w:r>
      <w:r w:rsidR="00AB20B6" w:rsidRPr="00AB20B6">
        <w:rPr>
          <w:rFonts w:ascii="Georgia" w:eastAsia="Georgia" w:hAnsi="Georgia" w:cs="Times New Roman"/>
          <w:color w:val="000000"/>
          <w:kern w:val="1"/>
        </w:rPr>
        <w:t xml:space="preserve"> för </w:t>
      </w:r>
      <w:r w:rsidR="0087270E" w:rsidRPr="00735A51">
        <w:rPr>
          <w:rFonts w:ascii="Georgia" w:eastAsia="Georgia" w:hAnsi="Georgia" w:cs="Times New Roman"/>
          <w:color w:val="000000"/>
          <w:kern w:val="1"/>
        </w:rPr>
        <w:t>Bioextrax AB (publ)</w:t>
      </w:r>
      <w:r w:rsidR="0087270E" w:rsidRPr="00AB20B6">
        <w:rPr>
          <w:rFonts w:ascii="Georgia" w:eastAsia="Georgia" w:hAnsi="Georgia" w:cs="Times New Roman"/>
          <w:color w:val="000000"/>
          <w:kern w:val="1"/>
        </w:rPr>
        <w:t xml:space="preserve">, org. nr </w:t>
      </w:r>
      <w:r w:rsidR="0087270E" w:rsidRPr="00735A51">
        <w:rPr>
          <w:rFonts w:ascii="Georgia" w:eastAsia="Georgia" w:hAnsi="Georgia" w:cs="Times New Roman"/>
          <w:color w:val="000000"/>
          <w:kern w:val="1"/>
        </w:rPr>
        <w:t xml:space="preserve">556965-1473 </w:t>
      </w:r>
      <w:r w:rsidR="00AB20B6" w:rsidRPr="00AB20B6">
        <w:rPr>
          <w:rFonts w:ascii="Georgia" w:eastAsia="Georgia" w:hAnsi="Georgia" w:cs="Times New Roman"/>
          <w:color w:val="000000"/>
          <w:kern w:val="1"/>
        </w:rPr>
        <w:t>(”</w:t>
      </w:r>
      <w:r w:rsidR="00AB20B6" w:rsidRPr="00AB20B6">
        <w:rPr>
          <w:rFonts w:ascii="Georgia" w:eastAsia="Georgia" w:hAnsi="Georgia" w:cs="Times New Roman"/>
          <w:b/>
          <w:color w:val="000000"/>
          <w:kern w:val="1"/>
        </w:rPr>
        <w:t>Bolaget</w:t>
      </w:r>
      <w:r w:rsidR="00AB20B6" w:rsidRPr="00AB20B6">
        <w:rPr>
          <w:rFonts w:ascii="Georgia" w:eastAsia="Georgia" w:hAnsi="Georgia" w:cs="Times New Roman"/>
          <w:color w:val="000000"/>
          <w:kern w:val="1"/>
        </w:rPr>
        <w:t>”</w:t>
      </w:r>
      <w:r w:rsidR="004A46E7">
        <w:rPr>
          <w:rFonts w:ascii="Georgia" w:eastAsia="Georgia" w:hAnsi="Georgia" w:cs="Times New Roman"/>
          <w:color w:val="000000"/>
          <w:kern w:val="1"/>
        </w:rPr>
        <w:t xml:space="preserve">), föreslår att </w:t>
      </w:r>
      <w:r w:rsidR="0087270E">
        <w:rPr>
          <w:rFonts w:ascii="Georgia" w:eastAsia="Georgia" w:hAnsi="Georgia" w:cs="Times New Roman"/>
          <w:color w:val="000000"/>
          <w:kern w:val="1"/>
        </w:rPr>
        <w:t xml:space="preserve">extra bolagsstämma den </w:t>
      </w:r>
      <w:r w:rsidR="00271BD8">
        <w:rPr>
          <w:rFonts w:ascii="Georgia" w:eastAsia="Georgia" w:hAnsi="Georgia" w:cs="Times New Roman"/>
          <w:color w:val="000000"/>
          <w:kern w:val="1"/>
        </w:rPr>
        <w:t>25 april</w:t>
      </w:r>
      <w:r w:rsidR="0087270E">
        <w:rPr>
          <w:rFonts w:ascii="Georgia" w:eastAsia="Georgia" w:hAnsi="Georgia" w:cs="Times New Roman"/>
          <w:color w:val="000000"/>
          <w:kern w:val="1"/>
        </w:rPr>
        <w:t xml:space="preserve"> 2022 </w:t>
      </w:r>
      <w:r w:rsidR="00AB20B6" w:rsidRPr="00AB20B6">
        <w:rPr>
          <w:rFonts w:ascii="Georgia" w:eastAsia="Georgia" w:hAnsi="Georgia" w:cs="Times New Roman"/>
          <w:color w:val="000000"/>
          <w:kern w:val="1"/>
        </w:rPr>
        <w:t xml:space="preserve">beslutar att införa ett </w:t>
      </w:r>
      <w:r w:rsidR="00AB20B6">
        <w:rPr>
          <w:rFonts w:ascii="Georgia" w:eastAsia="Georgia" w:hAnsi="Georgia" w:cs="Times New Roman"/>
          <w:color w:val="000000"/>
          <w:kern w:val="1"/>
        </w:rPr>
        <w:t xml:space="preserve">långsiktigt incitamentsprogram </w:t>
      </w:r>
      <w:r w:rsidR="00510F1D" w:rsidRPr="00510F1D">
        <w:rPr>
          <w:rFonts w:ascii="Georgia" w:eastAsia="Georgia" w:hAnsi="Georgia" w:cs="Times New Roman"/>
          <w:color w:val="000000"/>
          <w:kern w:val="1"/>
        </w:rPr>
        <w:t xml:space="preserve">för </w:t>
      </w:r>
      <w:r w:rsidR="00271BD8">
        <w:rPr>
          <w:rFonts w:ascii="Georgia" w:eastAsia="Georgia" w:hAnsi="Georgia" w:cs="Times New Roman"/>
          <w:color w:val="000000"/>
          <w:kern w:val="1"/>
        </w:rPr>
        <w:t>den</w:t>
      </w:r>
      <w:r w:rsidR="002458F6">
        <w:rPr>
          <w:rFonts w:ascii="Georgia" w:eastAsia="Georgia" w:hAnsi="Georgia" w:cs="Times New Roman"/>
          <w:color w:val="000000"/>
          <w:kern w:val="1"/>
        </w:rPr>
        <w:t xml:space="preserve"> föreslagna </w:t>
      </w:r>
      <w:r w:rsidR="00271BD8">
        <w:rPr>
          <w:rFonts w:ascii="Georgia" w:eastAsia="Georgia" w:hAnsi="Georgia" w:cs="Times New Roman"/>
          <w:color w:val="000000"/>
          <w:kern w:val="1"/>
        </w:rPr>
        <w:t>styrelseledamoten Mats Persson</w:t>
      </w:r>
      <w:r w:rsidR="002458F6">
        <w:rPr>
          <w:rFonts w:ascii="Georgia" w:eastAsia="Georgia" w:hAnsi="Georgia" w:cs="Times New Roman"/>
          <w:color w:val="000000"/>
          <w:kern w:val="1"/>
        </w:rPr>
        <w:t xml:space="preserve"> </w:t>
      </w:r>
      <w:r w:rsidR="006557F0">
        <w:rPr>
          <w:rFonts w:ascii="Georgia" w:eastAsia="Georgia" w:hAnsi="Georgia" w:cs="Times New Roman"/>
          <w:color w:val="000000"/>
          <w:kern w:val="1"/>
        </w:rPr>
        <w:t>baserat på utgivande av teckningsoptioner</w:t>
      </w:r>
      <w:r w:rsidR="00A76987">
        <w:rPr>
          <w:rFonts w:ascii="Georgia" w:eastAsia="Georgia" w:hAnsi="Georgia" w:cs="Times New Roman"/>
          <w:color w:val="000000"/>
          <w:kern w:val="1"/>
        </w:rPr>
        <w:t xml:space="preserve"> </w:t>
      </w:r>
      <w:r w:rsidR="00AB20B6" w:rsidRPr="00AB20B6">
        <w:rPr>
          <w:rFonts w:ascii="Georgia" w:eastAsia="Georgia" w:hAnsi="Georgia" w:cs="Times New Roman"/>
          <w:color w:val="000000"/>
          <w:kern w:val="1"/>
        </w:rPr>
        <w:t>(”</w:t>
      </w:r>
      <w:r w:rsidR="00AB20B6" w:rsidRPr="00AB20B6">
        <w:rPr>
          <w:rFonts w:ascii="Georgia" w:eastAsia="Georgia" w:hAnsi="Georgia" w:cs="Times New Roman"/>
          <w:b/>
          <w:color w:val="000000"/>
          <w:kern w:val="1"/>
        </w:rPr>
        <w:t xml:space="preserve">Teckningsoptionsprogram </w:t>
      </w:r>
      <w:r w:rsidR="0087270E">
        <w:rPr>
          <w:rFonts w:ascii="Georgia" w:eastAsia="Georgia" w:hAnsi="Georgia" w:cs="Times New Roman"/>
          <w:b/>
          <w:color w:val="000000"/>
          <w:kern w:val="1"/>
        </w:rPr>
        <w:t>2022/2025 II</w:t>
      </w:r>
      <w:r w:rsidR="00AB20B6" w:rsidRPr="00AB20B6">
        <w:rPr>
          <w:rFonts w:ascii="Georgia" w:eastAsia="Georgia" w:hAnsi="Georgia" w:cs="Times New Roman"/>
          <w:color w:val="000000"/>
          <w:kern w:val="1"/>
        </w:rPr>
        <w:t xml:space="preserve">”). </w:t>
      </w:r>
    </w:p>
    <w:p w14:paraId="7B27BCA7" w14:textId="39E94740" w:rsidR="00AB20B6" w:rsidRDefault="00AB20B6" w:rsidP="00AB20B6">
      <w:pPr>
        <w:suppressAutoHyphens/>
        <w:spacing w:after="200" w:line="264" w:lineRule="auto"/>
        <w:outlineLvl w:val="0"/>
        <w:rPr>
          <w:rFonts w:ascii="Georgia" w:eastAsia="Georgia" w:hAnsi="Georgia" w:cs="Times New Roman"/>
          <w:color w:val="000000"/>
          <w:kern w:val="1"/>
        </w:rPr>
      </w:pPr>
      <w:r w:rsidRPr="00AB20B6">
        <w:rPr>
          <w:rFonts w:ascii="Georgia" w:eastAsia="Georgia" w:hAnsi="Georgia" w:cs="Times New Roman"/>
          <w:color w:val="000000"/>
          <w:kern w:val="1"/>
        </w:rPr>
        <w:t xml:space="preserve">För genomförande av Teckningsoptionsprogram </w:t>
      </w:r>
      <w:r w:rsidR="0087270E">
        <w:rPr>
          <w:rFonts w:ascii="Georgia" w:eastAsia="Georgia" w:hAnsi="Georgia" w:cs="Times New Roman"/>
          <w:color w:val="000000"/>
          <w:kern w:val="1"/>
        </w:rPr>
        <w:t>2022/2025 II</w:t>
      </w:r>
      <w:r w:rsidRPr="00AB20B6">
        <w:rPr>
          <w:rFonts w:ascii="Georgia" w:eastAsia="Georgia" w:hAnsi="Georgia" w:cs="Times New Roman"/>
          <w:color w:val="000000"/>
          <w:kern w:val="1"/>
        </w:rPr>
        <w:t xml:space="preserve"> föreslår </w:t>
      </w:r>
      <w:r w:rsidR="007856F1">
        <w:rPr>
          <w:rFonts w:ascii="Georgia" w:eastAsia="Georgia" w:hAnsi="Georgia" w:cs="Times New Roman"/>
          <w:color w:val="000000"/>
          <w:kern w:val="1"/>
        </w:rPr>
        <w:t>valberedningen</w:t>
      </w:r>
      <w:r w:rsidRPr="00AB20B6">
        <w:rPr>
          <w:rFonts w:ascii="Georgia" w:eastAsia="Georgia" w:hAnsi="Georgia" w:cs="Times New Roman"/>
          <w:color w:val="000000"/>
          <w:kern w:val="1"/>
        </w:rPr>
        <w:t xml:space="preserve"> att </w:t>
      </w:r>
      <w:r w:rsidR="0087270E">
        <w:rPr>
          <w:rFonts w:ascii="Georgia" w:eastAsia="Georgia" w:hAnsi="Georgia" w:cs="Times New Roman"/>
          <w:color w:val="000000"/>
          <w:kern w:val="1"/>
        </w:rPr>
        <w:t>den extra bolagsstämman</w:t>
      </w:r>
      <w:r w:rsidRPr="00AB20B6">
        <w:rPr>
          <w:rFonts w:ascii="Georgia" w:eastAsia="Georgia" w:hAnsi="Georgia" w:cs="Times New Roman"/>
          <w:color w:val="000000"/>
          <w:kern w:val="1"/>
        </w:rPr>
        <w:t xml:space="preserve"> fattar beslut om</w:t>
      </w:r>
      <w:r w:rsidR="001A2F08">
        <w:rPr>
          <w:rFonts w:ascii="Georgia" w:eastAsia="Georgia" w:hAnsi="Georgia" w:cs="Times New Roman"/>
          <w:color w:val="000000"/>
          <w:kern w:val="1"/>
        </w:rPr>
        <w:t xml:space="preserve"> </w:t>
      </w:r>
      <w:r w:rsidRPr="00AB20B6">
        <w:rPr>
          <w:rFonts w:ascii="Georgia" w:eastAsia="Georgia" w:hAnsi="Georgia" w:cs="Times New Roman"/>
          <w:color w:val="000000"/>
          <w:kern w:val="1"/>
        </w:rPr>
        <w:t>riktad</w:t>
      </w:r>
      <w:r w:rsidR="001A2F08">
        <w:rPr>
          <w:rFonts w:ascii="Georgia" w:eastAsia="Georgia" w:hAnsi="Georgia" w:cs="Times New Roman"/>
          <w:color w:val="000000"/>
          <w:kern w:val="1"/>
        </w:rPr>
        <w:t xml:space="preserve"> emission av teckningsoptioner </w:t>
      </w:r>
      <w:r w:rsidRPr="00AB20B6">
        <w:rPr>
          <w:rFonts w:ascii="Georgia" w:eastAsia="Georgia" w:hAnsi="Georgia" w:cs="Times New Roman"/>
          <w:color w:val="000000"/>
          <w:kern w:val="1"/>
        </w:rPr>
        <w:t>på följande villkor:</w:t>
      </w:r>
    </w:p>
    <w:p w14:paraId="3E7D43A9" w14:textId="4DEAB116" w:rsidR="00AB20B6" w:rsidRPr="00AB20B6" w:rsidRDefault="00AB20B6"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AB20B6">
        <w:rPr>
          <w:rFonts w:ascii="Georgia" w:eastAsia="Georgia" w:hAnsi="Georgia" w:cs="Times New Roman"/>
          <w:color w:val="000000"/>
          <w:kern w:val="1"/>
        </w:rPr>
        <w:t>Högst</w:t>
      </w:r>
      <w:r w:rsidR="00BA510A">
        <w:rPr>
          <w:rFonts w:ascii="Georgia" w:eastAsia="Georgia" w:hAnsi="Georgia" w:cs="Times New Roman"/>
          <w:color w:val="000000"/>
          <w:kern w:val="1"/>
        </w:rPr>
        <w:t xml:space="preserve"> </w:t>
      </w:r>
      <w:r w:rsidR="001D707B">
        <w:rPr>
          <w:rFonts w:ascii="Georgia" w:eastAsia="Georgia" w:hAnsi="Georgia" w:cs="Times New Roman"/>
          <w:color w:val="000000"/>
          <w:kern w:val="1"/>
        </w:rPr>
        <w:t>250 000</w:t>
      </w:r>
      <w:r w:rsidR="0087270E">
        <w:rPr>
          <w:rFonts w:ascii="Georgia" w:eastAsia="Georgia" w:hAnsi="Georgia" w:cs="Times New Roman"/>
          <w:color w:val="000000"/>
          <w:kern w:val="1"/>
        </w:rPr>
        <w:t xml:space="preserve"> </w:t>
      </w:r>
      <w:r w:rsidRPr="00AB20B6">
        <w:rPr>
          <w:rFonts w:ascii="Georgia" w:eastAsia="Georgia" w:hAnsi="Georgia" w:cs="Times New Roman"/>
          <w:color w:val="000000"/>
          <w:kern w:val="1"/>
        </w:rPr>
        <w:t xml:space="preserve">teckningsoptioner ska emitteras </w:t>
      </w:r>
      <w:r w:rsidR="00396229">
        <w:rPr>
          <w:rFonts w:ascii="Georgia" w:eastAsia="Georgia" w:hAnsi="Georgia" w:cs="Times New Roman"/>
          <w:color w:val="000000"/>
          <w:kern w:val="1"/>
        </w:rPr>
        <w:t xml:space="preserve">inom ramen </w:t>
      </w:r>
      <w:r w:rsidRPr="00AB20B6">
        <w:rPr>
          <w:rFonts w:ascii="Georgia" w:eastAsia="Georgia" w:hAnsi="Georgia" w:cs="Times New Roman"/>
          <w:color w:val="000000"/>
          <w:kern w:val="1"/>
        </w:rPr>
        <w:t xml:space="preserve">för Teckningsoptionsprogram </w:t>
      </w:r>
      <w:r w:rsidR="0087270E">
        <w:rPr>
          <w:rFonts w:ascii="Georgia" w:eastAsia="Georgia" w:hAnsi="Georgia" w:cs="Times New Roman"/>
          <w:color w:val="000000"/>
          <w:kern w:val="1"/>
        </w:rPr>
        <w:t>2022/2025 II</w:t>
      </w:r>
      <w:r w:rsidRPr="00AB20B6">
        <w:rPr>
          <w:rFonts w:ascii="Georgia" w:eastAsia="Georgia" w:hAnsi="Georgia" w:cs="Times New Roman"/>
          <w:color w:val="000000"/>
          <w:kern w:val="1"/>
        </w:rPr>
        <w:t xml:space="preserve">. </w:t>
      </w:r>
    </w:p>
    <w:p w14:paraId="669980EF" w14:textId="77777777" w:rsidR="00AB20B6" w:rsidRPr="00AB20B6" w:rsidRDefault="00AB20B6" w:rsidP="00AB20B6">
      <w:pPr>
        <w:suppressAutoHyphens/>
        <w:spacing w:after="200" w:line="264" w:lineRule="auto"/>
        <w:ind w:left="720"/>
        <w:contextualSpacing/>
        <w:outlineLvl w:val="0"/>
        <w:rPr>
          <w:rFonts w:ascii="Georgia" w:eastAsia="Georgia" w:hAnsi="Georgia" w:cs="Times New Roman"/>
          <w:color w:val="000000"/>
          <w:kern w:val="1"/>
        </w:rPr>
      </w:pPr>
    </w:p>
    <w:p w14:paraId="29F44929" w14:textId="77C751B3" w:rsidR="00B01452" w:rsidRDefault="00510F1D" w:rsidP="00823CF0">
      <w:pPr>
        <w:numPr>
          <w:ilvl w:val="0"/>
          <w:numId w:val="10"/>
        </w:numPr>
        <w:suppressAutoHyphens/>
        <w:spacing w:line="264" w:lineRule="auto"/>
        <w:ind w:hanging="720"/>
        <w:outlineLvl w:val="0"/>
        <w:rPr>
          <w:rFonts w:ascii="Georgia" w:eastAsia="Georgia" w:hAnsi="Georgia" w:cs="Times New Roman"/>
          <w:color w:val="000000"/>
          <w:kern w:val="1"/>
        </w:rPr>
      </w:pPr>
      <w:r w:rsidRPr="00510F1D">
        <w:rPr>
          <w:rFonts w:ascii="Georgia" w:eastAsia="Georgia" w:hAnsi="Georgia" w:cs="Times New Roman"/>
          <w:color w:val="000000"/>
          <w:kern w:val="1"/>
        </w:rPr>
        <w:t xml:space="preserve">Med avvikelse från aktieägarnas företrädesrätt ska teckningsoptionerna endast kunna tecknas av </w:t>
      </w:r>
      <w:r w:rsidR="00271BD8">
        <w:rPr>
          <w:rFonts w:ascii="Georgia" w:eastAsia="Georgia" w:hAnsi="Georgia" w:cs="Times New Roman"/>
          <w:color w:val="000000"/>
          <w:kern w:val="1"/>
        </w:rPr>
        <w:t>den</w:t>
      </w:r>
      <w:r w:rsidR="0087270E">
        <w:rPr>
          <w:rFonts w:ascii="Georgia" w:eastAsia="Georgia" w:hAnsi="Georgia" w:cs="Times New Roman"/>
          <w:color w:val="000000"/>
          <w:kern w:val="1"/>
        </w:rPr>
        <w:t xml:space="preserve"> föreslagna </w:t>
      </w:r>
      <w:r w:rsidR="00271BD8">
        <w:rPr>
          <w:rFonts w:ascii="Georgia" w:eastAsia="Georgia" w:hAnsi="Georgia" w:cs="Times New Roman"/>
          <w:color w:val="000000"/>
          <w:kern w:val="1"/>
        </w:rPr>
        <w:t xml:space="preserve">styrelseledamoten Mats Persson </w:t>
      </w:r>
      <w:r w:rsidRPr="00510F1D">
        <w:rPr>
          <w:rFonts w:ascii="Georgia" w:eastAsia="Georgia" w:hAnsi="Georgia" w:cs="Times New Roman"/>
          <w:color w:val="000000"/>
          <w:kern w:val="1"/>
        </w:rPr>
        <w:t xml:space="preserve">som ska äga rätt att tilldelas samtliga teckningsoptioner i Teckningsoptionsprogram </w:t>
      </w:r>
      <w:r w:rsidR="0087270E">
        <w:rPr>
          <w:rFonts w:ascii="Georgia" w:eastAsia="Georgia" w:hAnsi="Georgia" w:cs="Times New Roman"/>
          <w:color w:val="000000"/>
          <w:kern w:val="1"/>
        </w:rPr>
        <w:t>2022/2025 II</w:t>
      </w:r>
      <w:r>
        <w:rPr>
          <w:rFonts w:ascii="Georgia" w:eastAsia="Georgia" w:hAnsi="Georgia" w:cs="Times New Roman"/>
          <w:color w:val="000000"/>
          <w:kern w:val="1"/>
        </w:rPr>
        <w:t>.</w:t>
      </w:r>
    </w:p>
    <w:p w14:paraId="3496269B" w14:textId="77777777" w:rsidR="00192643" w:rsidRPr="00B01452" w:rsidRDefault="00192643" w:rsidP="00192643">
      <w:pPr>
        <w:suppressAutoHyphens/>
        <w:spacing w:after="200" w:line="264" w:lineRule="auto"/>
        <w:ind w:left="720"/>
        <w:contextualSpacing/>
        <w:outlineLvl w:val="0"/>
        <w:rPr>
          <w:rFonts w:ascii="Georgia" w:eastAsia="Georgia" w:hAnsi="Georgia" w:cs="Times New Roman"/>
          <w:color w:val="000000"/>
          <w:kern w:val="1"/>
        </w:rPr>
      </w:pPr>
    </w:p>
    <w:p w14:paraId="1BA778CC" w14:textId="3E535341" w:rsidR="00AB20B6" w:rsidRDefault="00510F1D" w:rsidP="00823CF0">
      <w:pPr>
        <w:numPr>
          <w:ilvl w:val="0"/>
          <w:numId w:val="10"/>
        </w:numPr>
        <w:suppressAutoHyphens/>
        <w:spacing w:before="120" w:after="0" w:line="264" w:lineRule="auto"/>
        <w:ind w:hanging="720"/>
        <w:outlineLvl w:val="0"/>
        <w:rPr>
          <w:rFonts w:ascii="Georgia" w:eastAsia="Georgia" w:hAnsi="Georgia" w:cs="Times New Roman"/>
          <w:color w:val="000000"/>
          <w:kern w:val="1"/>
        </w:rPr>
      </w:pPr>
      <w:r w:rsidRPr="00510F1D">
        <w:rPr>
          <w:rFonts w:ascii="Georgia" w:eastAsia="Georgia" w:hAnsi="Georgia" w:cs="Times New Roman"/>
          <w:color w:val="000000"/>
          <w:kern w:val="1"/>
        </w:rPr>
        <w:t xml:space="preserve">Valberedningen anser att ett aktierelaterat incitamentsprogram är en viktig del i ett konkurrenskraftigt ersättningspaket för att kunna attrahera, behålla och motivera </w:t>
      </w:r>
      <w:r w:rsidR="00192643">
        <w:rPr>
          <w:rFonts w:ascii="Georgia" w:eastAsia="Georgia" w:hAnsi="Georgia" w:cs="Times New Roman"/>
          <w:color w:val="000000"/>
          <w:kern w:val="1"/>
        </w:rPr>
        <w:t xml:space="preserve">en kvalificerad styrelseledamot </w:t>
      </w:r>
      <w:r w:rsidRPr="00510F1D">
        <w:rPr>
          <w:rFonts w:ascii="Georgia" w:eastAsia="Georgia" w:hAnsi="Georgia" w:cs="Times New Roman"/>
          <w:color w:val="000000"/>
          <w:kern w:val="1"/>
        </w:rPr>
        <w:t xml:space="preserve">i </w:t>
      </w:r>
      <w:r>
        <w:rPr>
          <w:rFonts w:ascii="Georgia" w:eastAsia="Georgia" w:hAnsi="Georgia" w:cs="Times New Roman"/>
          <w:color w:val="000000"/>
          <w:kern w:val="1"/>
        </w:rPr>
        <w:t>B</w:t>
      </w:r>
      <w:r w:rsidRPr="00510F1D">
        <w:rPr>
          <w:rFonts w:ascii="Georgia" w:eastAsia="Georgia" w:hAnsi="Georgia" w:cs="Times New Roman"/>
          <w:color w:val="000000"/>
          <w:kern w:val="1"/>
        </w:rPr>
        <w:t xml:space="preserve">olaget samt för att stimulera </w:t>
      </w:r>
      <w:r w:rsidR="00192643">
        <w:rPr>
          <w:rFonts w:ascii="Georgia" w:eastAsia="Georgia" w:hAnsi="Georgia" w:cs="Times New Roman"/>
          <w:color w:val="000000"/>
          <w:kern w:val="1"/>
        </w:rPr>
        <w:t>styrelseledamoten</w:t>
      </w:r>
      <w:r w:rsidRPr="00510F1D">
        <w:rPr>
          <w:rFonts w:ascii="Georgia" w:eastAsia="Georgia" w:hAnsi="Georgia" w:cs="Times New Roman"/>
          <w:color w:val="000000"/>
          <w:kern w:val="1"/>
        </w:rPr>
        <w:t xml:space="preserve"> att prestera sitt yttersta i syfte att maximera värdeskapandet för samtliga aktieägare. Valberedningen anser därför att det föreslagna Teckningsoptionsprogram </w:t>
      </w:r>
      <w:r w:rsidR="0087270E">
        <w:rPr>
          <w:rFonts w:ascii="Georgia" w:eastAsia="Georgia" w:hAnsi="Georgia" w:cs="Times New Roman"/>
          <w:color w:val="000000"/>
          <w:kern w:val="1"/>
        </w:rPr>
        <w:t>2022/2025 II</w:t>
      </w:r>
      <w:r w:rsidRPr="00510F1D">
        <w:rPr>
          <w:rFonts w:ascii="Georgia" w:eastAsia="Georgia" w:hAnsi="Georgia" w:cs="Times New Roman"/>
          <w:color w:val="000000"/>
          <w:kern w:val="1"/>
        </w:rPr>
        <w:t xml:space="preserve"> kommer att öka </w:t>
      </w:r>
      <w:r w:rsidR="00192643">
        <w:rPr>
          <w:rFonts w:ascii="Georgia" w:eastAsia="Georgia" w:hAnsi="Georgia" w:cs="Times New Roman"/>
          <w:color w:val="000000"/>
          <w:kern w:val="1"/>
        </w:rPr>
        <w:t>Mats Perssons</w:t>
      </w:r>
      <w:r w:rsidRPr="00510F1D">
        <w:rPr>
          <w:rFonts w:ascii="Georgia" w:eastAsia="Georgia" w:hAnsi="Georgia" w:cs="Times New Roman"/>
          <w:color w:val="000000"/>
          <w:kern w:val="1"/>
        </w:rPr>
        <w:t xml:space="preserve"> engagemang i </w:t>
      </w:r>
      <w:r>
        <w:rPr>
          <w:rFonts w:ascii="Georgia" w:eastAsia="Georgia" w:hAnsi="Georgia" w:cs="Times New Roman"/>
          <w:color w:val="000000"/>
          <w:kern w:val="1"/>
        </w:rPr>
        <w:t>B</w:t>
      </w:r>
      <w:r w:rsidRPr="00510F1D">
        <w:rPr>
          <w:rFonts w:ascii="Georgia" w:eastAsia="Georgia" w:hAnsi="Georgia" w:cs="Times New Roman"/>
          <w:color w:val="000000"/>
          <w:kern w:val="1"/>
        </w:rPr>
        <w:t xml:space="preserve">olagets verksamhet, stärka lojaliteten gentemot </w:t>
      </w:r>
      <w:r>
        <w:rPr>
          <w:rFonts w:ascii="Georgia" w:eastAsia="Georgia" w:hAnsi="Georgia" w:cs="Times New Roman"/>
          <w:color w:val="000000"/>
          <w:kern w:val="1"/>
        </w:rPr>
        <w:t>B</w:t>
      </w:r>
      <w:r w:rsidRPr="00510F1D">
        <w:rPr>
          <w:rFonts w:ascii="Georgia" w:eastAsia="Georgia" w:hAnsi="Georgia" w:cs="Times New Roman"/>
          <w:color w:val="000000"/>
          <w:kern w:val="1"/>
        </w:rPr>
        <w:t xml:space="preserve">olaget samt vara till fördel för såväl </w:t>
      </w:r>
      <w:r>
        <w:rPr>
          <w:rFonts w:ascii="Georgia" w:eastAsia="Georgia" w:hAnsi="Georgia" w:cs="Times New Roman"/>
          <w:color w:val="000000"/>
          <w:kern w:val="1"/>
        </w:rPr>
        <w:t>B</w:t>
      </w:r>
      <w:r w:rsidRPr="00510F1D">
        <w:rPr>
          <w:rFonts w:ascii="Georgia" w:eastAsia="Georgia" w:hAnsi="Georgia" w:cs="Times New Roman"/>
          <w:color w:val="000000"/>
          <w:kern w:val="1"/>
        </w:rPr>
        <w:t>olaget som dess aktieägare</w:t>
      </w:r>
      <w:r w:rsidR="00AB20B6" w:rsidRPr="00AB20B6">
        <w:rPr>
          <w:rFonts w:ascii="Georgia" w:eastAsia="Georgia" w:hAnsi="Georgia" w:cs="Times New Roman"/>
          <w:color w:val="000000"/>
          <w:kern w:val="1"/>
        </w:rPr>
        <w:t>.</w:t>
      </w:r>
    </w:p>
    <w:p w14:paraId="02D1E7DB" w14:textId="77777777" w:rsidR="0011668F" w:rsidRDefault="0011668F" w:rsidP="00192643">
      <w:pPr>
        <w:suppressAutoHyphens/>
        <w:spacing w:after="200" w:line="264" w:lineRule="auto"/>
        <w:ind w:left="720"/>
        <w:contextualSpacing/>
        <w:outlineLvl w:val="0"/>
        <w:rPr>
          <w:rFonts w:ascii="Georgia" w:eastAsia="Georgia" w:hAnsi="Georgia" w:cs="Times New Roman"/>
          <w:color w:val="000000"/>
          <w:kern w:val="1"/>
        </w:rPr>
      </w:pPr>
    </w:p>
    <w:p w14:paraId="49B86372" w14:textId="37AD7959" w:rsidR="00DF5684" w:rsidRDefault="00362872"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Pr>
          <w:rFonts w:ascii="Georgia" w:eastAsia="Georgia" w:hAnsi="Georgia" w:cs="Times New Roman"/>
          <w:color w:val="000000"/>
          <w:kern w:val="1"/>
        </w:rPr>
        <w:t>Teckning av tec</w:t>
      </w:r>
      <w:r w:rsidRPr="001D707B">
        <w:rPr>
          <w:rFonts w:ascii="Georgia" w:eastAsia="Georgia" w:hAnsi="Georgia" w:cs="Times New Roman"/>
          <w:color w:val="000000"/>
          <w:kern w:val="1"/>
        </w:rPr>
        <w:t>kningsoptionerna ska ske på särskild teckningslista senast den</w:t>
      </w:r>
      <w:r w:rsidR="00192643" w:rsidRPr="001D707B">
        <w:rPr>
          <w:rFonts w:ascii="Georgia" w:eastAsia="Georgia" w:hAnsi="Georgia" w:cs="Times New Roman"/>
          <w:color w:val="000000"/>
          <w:kern w:val="1"/>
        </w:rPr>
        <w:t xml:space="preserve"> </w:t>
      </w:r>
      <w:bookmarkStart w:id="0" w:name="_Hlk100070677"/>
      <w:r w:rsidR="00192643" w:rsidRPr="001D707B">
        <w:rPr>
          <w:rFonts w:ascii="Georgia" w:eastAsia="Georgia" w:hAnsi="Georgia" w:cs="Times New Roman"/>
          <w:color w:val="000000"/>
          <w:kern w:val="1"/>
        </w:rPr>
        <w:t xml:space="preserve">29 april </w:t>
      </w:r>
      <w:bookmarkEnd w:id="0"/>
      <w:r w:rsidR="0087270E" w:rsidRPr="001D707B">
        <w:rPr>
          <w:rFonts w:ascii="Georgia" w:eastAsia="Georgia" w:hAnsi="Georgia" w:cs="Times New Roman"/>
          <w:color w:val="000000"/>
          <w:kern w:val="1"/>
        </w:rPr>
        <w:t>2022</w:t>
      </w:r>
      <w:r w:rsidR="00B5312B" w:rsidRPr="001D707B">
        <w:rPr>
          <w:rFonts w:ascii="Georgia" w:eastAsia="Georgia" w:hAnsi="Georgia" w:cs="Times New Roman"/>
          <w:color w:val="000000"/>
          <w:kern w:val="1"/>
        </w:rPr>
        <w:t xml:space="preserve">, </w:t>
      </w:r>
      <w:r w:rsidR="00B5312B" w:rsidRPr="001D707B">
        <w:t>med rätt</w:t>
      </w:r>
      <w:r w:rsidR="00B5312B">
        <w:t xml:space="preserve"> för st</w:t>
      </w:r>
      <w:r w:rsidR="0011668F">
        <w:t>yrelsen att förlänga denna frist</w:t>
      </w:r>
      <w:r w:rsidR="00B5312B" w:rsidRPr="002934D6">
        <w:rPr>
          <w:rFonts w:ascii="Georgia" w:eastAsia="Georgia" w:hAnsi="Georgia" w:cs="Times New Roman"/>
          <w:color w:val="000000"/>
          <w:kern w:val="1"/>
        </w:rPr>
        <w:t>.</w:t>
      </w:r>
    </w:p>
    <w:p w14:paraId="41CBF0AC" w14:textId="77777777" w:rsidR="00DF5684" w:rsidRDefault="00DF5684" w:rsidP="00DF5684">
      <w:pPr>
        <w:suppressAutoHyphens/>
        <w:spacing w:after="200" w:line="264" w:lineRule="auto"/>
        <w:ind w:left="720"/>
        <w:contextualSpacing/>
        <w:outlineLvl w:val="0"/>
        <w:rPr>
          <w:rFonts w:ascii="Georgia" w:eastAsia="Georgia" w:hAnsi="Georgia" w:cs="Times New Roman"/>
          <w:color w:val="000000"/>
          <w:kern w:val="1"/>
        </w:rPr>
      </w:pPr>
    </w:p>
    <w:p w14:paraId="47DCC250" w14:textId="7B494EEB" w:rsidR="00A66E1F" w:rsidRDefault="00510F1D"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510F1D">
        <w:rPr>
          <w:rFonts w:ascii="Georgia" w:eastAsia="Georgia" w:hAnsi="Georgia" w:cs="Times New Roman"/>
          <w:color w:val="000000"/>
          <w:kern w:val="1"/>
        </w:rPr>
        <w:t xml:space="preserve">Rätt till teckning av teckningsoptioner i Teckningsoptionsprogram </w:t>
      </w:r>
      <w:r w:rsidR="0087270E">
        <w:rPr>
          <w:rFonts w:ascii="Georgia" w:eastAsia="Georgia" w:hAnsi="Georgia" w:cs="Times New Roman"/>
          <w:color w:val="000000"/>
          <w:kern w:val="1"/>
        </w:rPr>
        <w:t>2022/2025 II</w:t>
      </w:r>
      <w:r w:rsidRPr="00510F1D">
        <w:rPr>
          <w:rFonts w:ascii="Georgia" w:eastAsia="Georgia" w:hAnsi="Georgia" w:cs="Times New Roman"/>
          <w:color w:val="000000"/>
          <w:kern w:val="1"/>
        </w:rPr>
        <w:t xml:space="preserve"> förutsätter att </w:t>
      </w:r>
      <w:r w:rsidR="00192643">
        <w:rPr>
          <w:rFonts w:ascii="Georgia" w:eastAsia="Georgia" w:hAnsi="Georgia" w:cs="Times New Roman"/>
          <w:color w:val="000000"/>
          <w:kern w:val="1"/>
        </w:rPr>
        <w:t>Mats Persson</w:t>
      </w:r>
      <w:r w:rsidRPr="00510F1D">
        <w:rPr>
          <w:rFonts w:ascii="Georgia" w:eastAsia="Georgia" w:hAnsi="Georgia" w:cs="Times New Roman"/>
          <w:color w:val="000000"/>
          <w:kern w:val="1"/>
        </w:rPr>
        <w:t xml:space="preserve">, vid tidpunkten för teckning, är styrelseledamot i </w:t>
      </w:r>
      <w:r>
        <w:rPr>
          <w:rFonts w:ascii="Georgia" w:eastAsia="Georgia" w:hAnsi="Georgia" w:cs="Times New Roman"/>
          <w:color w:val="000000"/>
          <w:kern w:val="1"/>
        </w:rPr>
        <w:t>B</w:t>
      </w:r>
      <w:r w:rsidRPr="00510F1D">
        <w:rPr>
          <w:rFonts w:ascii="Georgia" w:eastAsia="Georgia" w:hAnsi="Georgia" w:cs="Times New Roman"/>
          <w:color w:val="000000"/>
          <w:kern w:val="1"/>
        </w:rPr>
        <w:t>olaget</w:t>
      </w:r>
      <w:r w:rsidR="00A66E1F" w:rsidRPr="00362872">
        <w:rPr>
          <w:rFonts w:ascii="Georgia" w:eastAsia="Georgia" w:hAnsi="Georgia" w:cs="Times New Roman"/>
          <w:color w:val="000000"/>
          <w:kern w:val="1"/>
        </w:rPr>
        <w:t>.</w:t>
      </w:r>
    </w:p>
    <w:p w14:paraId="7B174A01" w14:textId="77777777" w:rsidR="00362872" w:rsidRPr="00AB20B6" w:rsidRDefault="00362872" w:rsidP="00192643">
      <w:pPr>
        <w:suppressAutoHyphens/>
        <w:spacing w:after="200" w:line="264" w:lineRule="auto"/>
        <w:ind w:left="720"/>
        <w:contextualSpacing/>
        <w:outlineLvl w:val="0"/>
        <w:rPr>
          <w:rFonts w:ascii="Georgia" w:eastAsia="Georgia" w:hAnsi="Georgia" w:cs="Times New Roman"/>
          <w:color w:val="000000"/>
          <w:kern w:val="1"/>
        </w:rPr>
      </w:pPr>
      <w:bookmarkStart w:id="1" w:name="_Ref477272656"/>
    </w:p>
    <w:p w14:paraId="477F0B7D" w14:textId="2D84F694" w:rsidR="00362872" w:rsidRDefault="00EC53FF"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Pr>
          <w:rFonts w:ascii="Georgia" w:eastAsia="Georgia" w:hAnsi="Georgia" w:cs="Times New Roman"/>
          <w:color w:val="000000"/>
          <w:kern w:val="1"/>
        </w:rPr>
        <w:t>Deltagaren</w:t>
      </w:r>
      <w:r w:rsidR="00362872" w:rsidRPr="00CE4469">
        <w:rPr>
          <w:rFonts w:ascii="Georgia" w:eastAsia="Georgia" w:hAnsi="Georgia" w:cs="Times New Roman"/>
          <w:color w:val="000000"/>
          <w:kern w:val="1"/>
        </w:rPr>
        <w:t xml:space="preserve"> kan välja att teckna sig för ett lägre antal teckningsoptioner än vad </w:t>
      </w:r>
      <w:r>
        <w:rPr>
          <w:rFonts w:ascii="Georgia" w:eastAsia="Georgia" w:hAnsi="Georgia" w:cs="Times New Roman"/>
          <w:color w:val="000000"/>
          <w:kern w:val="1"/>
        </w:rPr>
        <w:t>deltagaren</w:t>
      </w:r>
      <w:r w:rsidRPr="00CE4469">
        <w:rPr>
          <w:rFonts w:ascii="Georgia" w:eastAsia="Georgia" w:hAnsi="Georgia" w:cs="Times New Roman"/>
          <w:color w:val="000000"/>
          <w:kern w:val="1"/>
        </w:rPr>
        <w:t xml:space="preserve"> </w:t>
      </w:r>
      <w:r w:rsidR="00362872" w:rsidRPr="00CE4469">
        <w:rPr>
          <w:rFonts w:ascii="Georgia" w:eastAsia="Georgia" w:hAnsi="Georgia" w:cs="Times New Roman"/>
          <w:color w:val="000000"/>
          <w:kern w:val="1"/>
        </w:rPr>
        <w:t>erbjuds. Överteckning får inte ske</w:t>
      </w:r>
      <w:r w:rsidR="00362872" w:rsidRPr="00AB20B6">
        <w:rPr>
          <w:rFonts w:ascii="Georgia" w:eastAsia="Georgia" w:hAnsi="Georgia" w:cs="Times New Roman"/>
          <w:color w:val="000000"/>
          <w:kern w:val="1"/>
        </w:rPr>
        <w:t>.</w:t>
      </w:r>
    </w:p>
    <w:p w14:paraId="6FE88F73" w14:textId="77777777" w:rsidR="0011668F" w:rsidRDefault="0011668F" w:rsidP="00192643">
      <w:pPr>
        <w:suppressAutoHyphens/>
        <w:spacing w:after="200" w:line="264" w:lineRule="auto"/>
        <w:ind w:left="720"/>
        <w:contextualSpacing/>
        <w:outlineLvl w:val="0"/>
        <w:rPr>
          <w:rFonts w:ascii="Georgia" w:eastAsia="Georgia" w:hAnsi="Georgia" w:cs="Times New Roman"/>
          <w:color w:val="000000"/>
          <w:kern w:val="1"/>
        </w:rPr>
      </w:pPr>
    </w:p>
    <w:p w14:paraId="0F9F85E4" w14:textId="77777777" w:rsidR="004F2058" w:rsidRDefault="004F2058" w:rsidP="004F2058">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t>Teckningsoptionerna ska emitteras till teckningsoptionernas marknadsmässiga värde vid teckningstidpunkten</w:t>
      </w:r>
      <w:r w:rsidRPr="00CE4469">
        <w:rPr>
          <w:rFonts w:ascii="Georgia" w:eastAsia="Georgia" w:hAnsi="Georgia" w:cs="Times New Roman"/>
          <w:color w:val="000000"/>
          <w:kern w:val="1"/>
        </w:rPr>
        <w:t xml:space="preserve">, vilket ska fastställas av </w:t>
      </w:r>
      <w:r>
        <w:rPr>
          <w:rFonts w:ascii="Georgia" w:eastAsia="Georgia" w:hAnsi="Georgia" w:cs="Times New Roman"/>
          <w:color w:val="000000"/>
          <w:kern w:val="1"/>
        </w:rPr>
        <w:t>ett</w:t>
      </w:r>
      <w:r w:rsidRPr="00CE4469">
        <w:rPr>
          <w:rFonts w:ascii="Georgia" w:eastAsia="Georgia" w:hAnsi="Georgia" w:cs="Times New Roman"/>
          <w:color w:val="000000"/>
          <w:kern w:val="1"/>
        </w:rPr>
        <w:t xml:space="preserve"> oberoende värderingsinstitut, med användande av Black </w:t>
      </w:r>
      <w:r>
        <w:rPr>
          <w:rFonts w:ascii="Georgia" w:eastAsia="Georgia" w:hAnsi="Georgia" w:cs="Times New Roman"/>
          <w:color w:val="000000"/>
          <w:kern w:val="1"/>
        </w:rPr>
        <w:t xml:space="preserve">&amp; </w:t>
      </w:r>
      <w:r w:rsidRPr="00CE4469">
        <w:rPr>
          <w:rFonts w:ascii="Georgia" w:eastAsia="Georgia" w:hAnsi="Georgia" w:cs="Times New Roman"/>
          <w:color w:val="000000"/>
          <w:kern w:val="1"/>
        </w:rPr>
        <w:t>Scholes</w:t>
      </w:r>
      <w:r>
        <w:rPr>
          <w:rFonts w:ascii="Georgia" w:eastAsia="Georgia" w:hAnsi="Georgia" w:cs="Times New Roman"/>
          <w:color w:val="000000"/>
          <w:kern w:val="1"/>
        </w:rPr>
        <w:t>-</w:t>
      </w:r>
      <w:r w:rsidRPr="00CE4469">
        <w:rPr>
          <w:rFonts w:ascii="Georgia" w:eastAsia="Georgia" w:hAnsi="Georgia" w:cs="Times New Roman"/>
          <w:color w:val="000000"/>
          <w:kern w:val="1"/>
        </w:rPr>
        <w:t>värderingsmodell</w:t>
      </w:r>
      <w:r>
        <w:rPr>
          <w:rFonts w:ascii="Georgia" w:eastAsia="Georgia" w:hAnsi="Georgia" w:cs="Times New Roman"/>
          <w:color w:val="000000"/>
          <w:kern w:val="1"/>
        </w:rPr>
        <w:t xml:space="preserve">. </w:t>
      </w:r>
      <w:r w:rsidRPr="005B0962">
        <w:rPr>
          <w:rFonts w:ascii="Georgia" w:eastAsia="Georgia" w:hAnsi="Georgia" w:cs="Times New Roman"/>
          <w:color w:val="000000"/>
          <w:kern w:val="1"/>
        </w:rPr>
        <w:t xml:space="preserve">Enligt en preliminär värdering motsvarar teckningsoptionernas marknadsvärde cirka </w:t>
      </w:r>
      <w:r>
        <w:rPr>
          <w:rFonts w:ascii="Georgia" w:eastAsia="Georgia" w:hAnsi="Georgia" w:cs="Times New Roman"/>
          <w:color w:val="000000"/>
          <w:kern w:val="1"/>
        </w:rPr>
        <w:t>0,66</w:t>
      </w:r>
      <w:r w:rsidRPr="005B0962">
        <w:rPr>
          <w:rFonts w:ascii="Georgia" w:eastAsia="Georgia" w:hAnsi="Georgia" w:cs="Times New Roman"/>
          <w:color w:val="000000"/>
          <w:kern w:val="1"/>
        </w:rPr>
        <w:t xml:space="preserve"> kronor per teckningsoption (vid antagande av ett aktiepris om </w:t>
      </w:r>
      <w:r>
        <w:rPr>
          <w:rFonts w:ascii="Georgia" w:eastAsia="Georgia" w:hAnsi="Georgia" w:cs="Times New Roman"/>
          <w:color w:val="000000"/>
          <w:kern w:val="1"/>
        </w:rPr>
        <w:t xml:space="preserve">29,90 </w:t>
      </w:r>
      <w:r w:rsidRPr="005B0962">
        <w:rPr>
          <w:rFonts w:ascii="Georgia" w:eastAsia="Georgia" w:hAnsi="Georgia" w:cs="Times New Roman"/>
          <w:color w:val="000000"/>
          <w:kern w:val="1"/>
        </w:rPr>
        <w:t xml:space="preserve">kronor, en lösenkurs om </w:t>
      </w:r>
      <w:r>
        <w:rPr>
          <w:rFonts w:ascii="Georgia" w:eastAsia="Georgia" w:hAnsi="Georgia" w:cs="Times New Roman"/>
          <w:color w:val="000000"/>
          <w:kern w:val="1"/>
        </w:rPr>
        <w:t>104,65</w:t>
      </w:r>
      <w:r w:rsidRPr="005B0962">
        <w:rPr>
          <w:rFonts w:ascii="Georgia" w:eastAsia="Georgia" w:hAnsi="Georgia" w:cs="Times New Roman"/>
          <w:color w:val="000000"/>
          <w:kern w:val="1"/>
        </w:rPr>
        <w:t xml:space="preserve"> kronor per aktie, en riskfri ränta om </w:t>
      </w:r>
      <w:r>
        <w:rPr>
          <w:rFonts w:ascii="Georgia" w:eastAsia="Georgia" w:hAnsi="Georgia" w:cs="Times New Roman"/>
          <w:color w:val="000000"/>
          <w:kern w:val="1"/>
        </w:rPr>
        <w:t>0,84</w:t>
      </w:r>
      <w:r w:rsidRPr="005B0962">
        <w:rPr>
          <w:rFonts w:ascii="Georgia" w:eastAsia="Georgia" w:hAnsi="Georgia" w:cs="Times New Roman"/>
          <w:color w:val="000000"/>
          <w:kern w:val="1"/>
        </w:rPr>
        <w:t xml:space="preserve"> procent och en volatilitet om </w:t>
      </w:r>
      <w:r>
        <w:rPr>
          <w:rFonts w:ascii="Georgia" w:eastAsia="Georgia" w:hAnsi="Georgia" w:cs="Times New Roman"/>
          <w:color w:val="000000"/>
          <w:kern w:val="1"/>
        </w:rPr>
        <w:t>40</w:t>
      </w:r>
      <w:r w:rsidRPr="005B0962">
        <w:rPr>
          <w:rFonts w:ascii="Georgia" w:eastAsia="Georgia" w:hAnsi="Georgia" w:cs="Times New Roman"/>
          <w:color w:val="000000"/>
          <w:kern w:val="1"/>
        </w:rPr>
        <w:t xml:space="preserve"> procent), beräknat enligt Black Scholes-formeln.</w:t>
      </w:r>
    </w:p>
    <w:p w14:paraId="3309BA46" w14:textId="77777777" w:rsidR="002934D6" w:rsidRPr="002934D6" w:rsidRDefault="002934D6" w:rsidP="002934D6">
      <w:pPr>
        <w:suppressAutoHyphens/>
        <w:spacing w:after="200" w:line="264" w:lineRule="auto"/>
        <w:ind w:left="720"/>
        <w:contextualSpacing/>
        <w:outlineLvl w:val="0"/>
        <w:rPr>
          <w:rFonts w:ascii="Georgia" w:eastAsia="Georgia" w:hAnsi="Georgia" w:cs="Times New Roman"/>
          <w:color w:val="000000"/>
          <w:kern w:val="1"/>
        </w:rPr>
      </w:pPr>
    </w:p>
    <w:bookmarkEnd w:id="1"/>
    <w:p w14:paraId="173BD39E" w14:textId="77777777" w:rsidR="00AB20B6" w:rsidRPr="00AB20B6" w:rsidRDefault="002934D6"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2934D6">
        <w:rPr>
          <w:rFonts w:ascii="Georgia" w:eastAsia="Georgia" w:hAnsi="Georgia" w:cs="Times New Roman"/>
          <w:color w:val="000000"/>
          <w:kern w:val="1"/>
        </w:rPr>
        <w:t>Betalning för teckningsoptionerna ska erläggas kontant</w:t>
      </w:r>
      <w:r w:rsidR="00B5312B">
        <w:rPr>
          <w:rFonts w:ascii="Georgia" w:eastAsia="Georgia" w:hAnsi="Georgia" w:cs="Times New Roman"/>
          <w:color w:val="000000"/>
          <w:kern w:val="1"/>
        </w:rPr>
        <w:t xml:space="preserve"> senast en vecka efter teckning, </w:t>
      </w:r>
      <w:r w:rsidR="00B5312B">
        <w:t>med rätt för styrelsen att förlänga denna frist</w:t>
      </w:r>
      <w:r w:rsidRPr="002934D6">
        <w:rPr>
          <w:rFonts w:ascii="Georgia" w:eastAsia="Georgia" w:hAnsi="Georgia" w:cs="Times New Roman"/>
          <w:color w:val="000000"/>
          <w:kern w:val="1"/>
        </w:rPr>
        <w:t>.</w:t>
      </w:r>
      <w:r w:rsidR="00AB20B6" w:rsidRPr="00AB20B6">
        <w:rPr>
          <w:rFonts w:ascii="Georgia" w:eastAsia="Georgia" w:hAnsi="Georgia" w:cs="Times New Roman"/>
          <w:color w:val="000000"/>
          <w:kern w:val="1"/>
        </w:rPr>
        <w:t xml:space="preserve"> </w:t>
      </w:r>
    </w:p>
    <w:p w14:paraId="6D32131C" w14:textId="77777777" w:rsidR="005617D8" w:rsidRPr="00AB20B6" w:rsidRDefault="005617D8" w:rsidP="005617D8">
      <w:pPr>
        <w:suppressAutoHyphens/>
        <w:spacing w:after="200" w:line="264" w:lineRule="auto"/>
        <w:ind w:left="720"/>
        <w:contextualSpacing/>
        <w:outlineLvl w:val="0"/>
        <w:rPr>
          <w:rFonts w:ascii="Georgia" w:eastAsia="Georgia" w:hAnsi="Georgia" w:cs="Times New Roman"/>
          <w:color w:val="000000"/>
          <w:kern w:val="1"/>
        </w:rPr>
      </w:pPr>
    </w:p>
    <w:p w14:paraId="5F59BE07" w14:textId="5979F77D" w:rsidR="00CB26D2" w:rsidRPr="00AF1031" w:rsidRDefault="00CB26D2" w:rsidP="00CB26D2">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AB20B6">
        <w:rPr>
          <w:rFonts w:ascii="Georgia" w:eastAsia="Georgia" w:hAnsi="Georgia" w:cs="Times New Roman"/>
          <w:color w:val="000000"/>
          <w:kern w:val="1"/>
        </w:rPr>
        <w:t xml:space="preserve">Varje teckningsoption </w:t>
      </w:r>
      <w:r>
        <w:rPr>
          <w:rFonts w:ascii="Georgia" w:eastAsia="Georgia" w:hAnsi="Georgia" w:cs="Times New Roman"/>
          <w:color w:val="000000"/>
          <w:kern w:val="1"/>
        </w:rPr>
        <w:t>ger rätt att teckna</w:t>
      </w:r>
      <w:r w:rsidRPr="00AB20B6">
        <w:rPr>
          <w:rFonts w:ascii="Georgia" w:eastAsia="Georgia" w:hAnsi="Georgia" w:cs="Times New Roman"/>
          <w:color w:val="000000"/>
          <w:kern w:val="1"/>
        </w:rPr>
        <w:t xml:space="preserve"> en</w:t>
      </w:r>
      <w:r>
        <w:rPr>
          <w:rFonts w:ascii="Georgia" w:eastAsia="Georgia" w:hAnsi="Georgia" w:cs="Times New Roman"/>
          <w:color w:val="000000"/>
          <w:kern w:val="1"/>
        </w:rPr>
        <w:t xml:space="preserve"> ny</w:t>
      </w:r>
      <w:r w:rsidRPr="00AB20B6">
        <w:rPr>
          <w:rFonts w:ascii="Georgia" w:eastAsia="Georgia" w:hAnsi="Georgia" w:cs="Times New Roman"/>
          <w:color w:val="000000"/>
          <w:kern w:val="1"/>
        </w:rPr>
        <w:t xml:space="preserve"> aktie i Bolage</w:t>
      </w:r>
      <w:r>
        <w:rPr>
          <w:rFonts w:ascii="Georgia" w:eastAsia="Georgia" w:hAnsi="Georgia" w:cs="Times New Roman"/>
          <w:color w:val="000000"/>
          <w:kern w:val="1"/>
        </w:rPr>
        <w:t xml:space="preserve">t </w:t>
      </w:r>
      <w:r w:rsidRPr="00AB20B6">
        <w:rPr>
          <w:rFonts w:ascii="Georgia" w:eastAsia="Georgia" w:hAnsi="Georgia" w:cs="Times New Roman"/>
        </w:rPr>
        <w:t>till en teckni</w:t>
      </w:r>
      <w:r>
        <w:rPr>
          <w:rFonts w:ascii="Georgia" w:eastAsia="Georgia" w:hAnsi="Georgia" w:cs="Times New Roman"/>
        </w:rPr>
        <w:t xml:space="preserve">ngskurs per aktie som </w:t>
      </w:r>
      <w:r w:rsidRPr="00AF1031">
        <w:rPr>
          <w:rFonts w:ascii="Georgia" w:eastAsia="Georgia" w:hAnsi="Georgia" w:cs="Times New Roman"/>
          <w:color w:val="000000"/>
          <w:kern w:val="1"/>
        </w:rPr>
        <w:t xml:space="preserve">motsvarar </w:t>
      </w:r>
      <w:r w:rsidR="00192643" w:rsidRPr="00AF1031">
        <w:rPr>
          <w:rFonts w:ascii="Georgia" w:eastAsia="Georgia" w:hAnsi="Georgia" w:cs="Times New Roman"/>
          <w:color w:val="000000"/>
          <w:kern w:val="1"/>
        </w:rPr>
        <w:t>3</w:t>
      </w:r>
      <w:r w:rsidR="001D707B" w:rsidRPr="00AF1031">
        <w:rPr>
          <w:rFonts w:ascii="Georgia" w:eastAsia="Georgia" w:hAnsi="Georgia" w:cs="Times New Roman"/>
          <w:color w:val="000000"/>
          <w:kern w:val="1"/>
        </w:rPr>
        <w:t>5</w:t>
      </w:r>
      <w:r w:rsidR="00192643" w:rsidRPr="00AF1031">
        <w:rPr>
          <w:rFonts w:ascii="Georgia" w:eastAsia="Georgia" w:hAnsi="Georgia" w:cs="Times New Roman"/>
          <w:color w:val="000000"/>
          <w:kern w:val="1"/>
        </w:rPr>
        <w:t xml:space="preserve">0 </w:t>
      </w:r>
      <w:r w:rsidRPr="00AF1031">
        <w:rPr>
          <w:rFonts w:ascii="Georgia" w:eastAsia="Georgia" w:hAnsi="Georgia" w:cs="Times New Roman"/>
          <w:color w:val="000000"/>
          <w:kern w:val="1"/>
        </w:rPr>
        <w:t xml:space="preserve">procent av den volymvägda genomsnittskursen enligt Spotlight Stock Markets officiella kurslista för aktie i Bolaget under perioden från och med den </w:t>
      </w:r>
      <w:r w:rsidR="001D707B" w:rsidRPr="00AF1031">
        <w:rPr>
          <w:rFonts w:ascii="Georgia" w:eastAsia="Georgia" w:hAnsi="Georgia" w:cs="Times New Roman"/>
          <w:color w:val="000000"/>
          <w:kern w:val="1"/>
        </w:rPr>
        <w:t>19 april</w:t>
      </w:r>
      <w:r w:rsidRPr="00AF1031">
        <w:rPr>
          <w:rFonts w:ascii="Georgia" w:eastAsia="Georgia" w:hAnsi="Georgia" w:cs="Times New Roman"/>
          <w:color w:val="000000"/>
          <w:kern w:val="1"/>
        </w:rPr>
        <w:t xml:space="preserve"> 2022 till och med den </w:t>
      </w:r>
      <w:r w:rsidR="001D707B" w:rsidRPr="00AF1031">
        <w:rPr>
          <w:rFonts w:ascii="Georgia" w:eastAsia="Georgia" w:hAnsi="Georgia" w:cs="Times New Roman"/>
          <w:color w:val="000000"/>
          <w:kern w:val="1"/>
        </w:rPr>
        <w:t>25 april</w:t>
      </w:r>
      <w:r w:rsidRPr="00AF1031">
        <w:rPr>
          <w:rFonts w:ascii="Georgia" w:eastAsia="Georgia" w:hAnsi="Georgia" w:cs="Times New Roman"/>
          <w:color w:val="000000"/>
          <w:kern w:val="1"/>
        </w:rPr>
        <w:t xml:space="preserve"> 2022. Eventuell överkurs ska tillföras den fria överkursfonden. Teckningskursen ska avrundas till helt ental öre, varvid 0,5 öre ska avrundas uppåt.</w:t>
      </w:r>
    </w:p>
    <w:p w14:paraId="5F4F2759" w14:textId="77777777" w:rsidR="00CE4469" w:rsidRPr="00AF1031" w:rsidRDefault="00CE4469" w:rsidP="00CE4469">
      <w:pPr>
        <w:suppressAutoHyphens/>
        <w:spacing w:after="200" w:line="264" w:lineRule="auto"/>
        <w:ind w:left="720"/>
        <w:contextualSpacing/>
        <w:outlineLvl w:val="0"/>
        <w:rPr>
          <w:rFonts w:ascii="Georgia" w:eastAsia="Georgia" w:hAnsi="Georgia" w:cs="Times New Roman"/>
          <w:color w:val="000000"/>
          <w:kern w:val="1"/>
        </w:rPr>
      </w:pPr>
    </w:p>
    <w:p w14:paraId="4E819251" w14:textId="42F3073F" w:rsidR="00302A15" w:rsidRDefault="00302A15" w:rsidP="00302A15">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AF1031">
        <w:rPr>
          <w:rFonts w:ascii="Georgia" w:eastAsia="Georgia" w:hAnsi="Georgia" w:cs="Times New Roman"/>
          <w:color w:val="000000"/>
          <w:kern w:val="1"/>
        </w:rPr>
        <w:t xml:space="preserve">Teckning av aktier med stöd av teckningsoptionerna ska kunna äga rum under perioden från och med den </w:t>
      </w:r>
      <w:r w:rsidR="00192643" w:rsidRPr="00AF1031">
        <w:rPr>
          <w:rFonts w:ascii="Georgia" w:eastAsia="Georgia" w:hAnsi="Georgia" w:cs="Times New Roman"/>
          <w:color w:val="000000"/>
          <w:kern w:val="1"/>
        </w:rPr>
        <w:t>2 juni 2025 till och med den 30 juni 2025</w:t>
      </w:r>
      <w:r w:rsidRPr="00AB20B6">
        <w:rPr>
          <w:rFonts w:ascii="Georgia" w:eastAsia="Georgia" w:hAnsi="Georgia" w:cs="Times New Roman"/>
          <w:color w:val="000000"/>
          <w:kern w:val="1"/>
        </w:rPr>
        <w:t>.</w:t>
      </w:r>
    </w:p>
    <w:p w14:paraId="35960DEC" w14:textId="77777777" w:rsidR="00CE4469" w:rsidRPr="00AB20B6" w:rsidRDefault="00CE4469" w:rsidP="00CE4469">
      <w:pPr>
        <w:suppressAutoHyphens/>
        <w:spacing w:after="200" w:line="264" w:lineRule="auto"/>
        <w:ind w:left="720"/>
        <w:contextualSpacing/>
        <w:outlineLvl w:val="0"/>
        <w:rPr>
          <w:rFonts w:ascii="Georgia" w:eastAsia="Georgia" w:hAnsi="Georgia" w:cs="Times New Roman"/>
          <w:color w:val="000000"/>
          <w:kern w:val="1"/>
        </w:rPr>
      </w:pPr>
    </w:p>
    <w:p w14:paraId="58A0F36B" w14:textId="2BCAEA98" w:rsidR="00A66E1F" w:rsidRDefault="00AB20B6"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AB20B6">
        <w:rPr>
          <w:rFonts w:ascii="Georgia" w:eastAsia="Georgia" w:hAnsi="Georgia" w:cs="Times New Roman"/>
          <w:color w:val="000000"/>
          <w:kern w:val="1"/>
        </w:rPr>
        <w:t xml:space="preserve">Aktie som tecknas med stöd av teckningsoption ska medföra rätt till vinstutdelning </w:t>
      </w:r>
      <w:r w:rsidR="00C678C0" w:rsidRPr="00AB20B6">
        <w:rPr>
          <w:rFonts w:ascii="Georgia" w:eastAsia="Georgia" w:hAnsi="Georgia" w:cs="Times New Roman"/>
        </w:rPr>
        <w:t xml:space="preserve">från och med den första avstämningsdag för utdelning som inträffar efter det att teckningen verkställts i sådan utsträckning att aktien upptagits som interimsaktie i </w:t>
      </w:r>
      <w:r w:rsidR="002D56DB">
        <w:rPr>
          <w:rFonts w:ascii="Georgia" w:eastAsia="Georgia" w:hAnsi="Georgia" w:cs="Times New Roman"/>
        </w:rPr>
        <w:t>Bolagets</w:t>
      </w:r>
      <w:r w:rsidR="00C678C0" w:rsidRPr="00AB20B6">
        <w:rPr>
          <w:rFonts w:ascii="Georgia" w:eastAsia="Georgia" w:hAnsi="Georgia" w:cs="Times New Roman"/>
        </w:rPr>
        <w:t xml:space="preserve"> aktiebok</w:t>
      </w:r>
      <w:r w:rsidRPr="00AB20B6">
        <w:rPr>
          <w:rFonts w:ascii="Georgia" w:eastAsia="Georgia" w:hAnsi="Georgia" w:cs="Times New Roman"/>
          <w:color w:val="000000"/>
          <w:kern w:val="1"/>
        </w:rPr>
        <w:t>.</w:t>
      </w:r>
    </w:p>
    <w:p w14:paraId="31A74429" w14:textId="77777777" w:rsidR="00AB20B6" w:rsidRPr="00AB20B6" w:rsidRDefault="00AB20B6" w:rsidP="00192643">
      <w:pPr>
        <w:suppressAutoHyphens/>
        <w:spacing w:after="200" w:line="264" w:lineRule="auto"/>
        <w:ind w:left="720"/>
        <w:contextualSpacing/>
        <w:outlineLvl w:val="0"/>
        <w:rPr>
          <w:rFonts w:ascii="Georgia" w:eastAsia="Georgia" w:hAnsi="Georgia" w:cs="Times New Roman"/>
          <w:color w:val="000000"/>
          <w:kern w:val="1"/>
        </w:rPr>
      </w:pPr>
    </w:p>
    <w:p w14:paraId="78EEAF22" w14:textId="4BD16777" w:rsidR="00AB20B6" w:rsidRPr="00AB20B6" w:rsidRDefault="00AB20B6"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AB20B6">
        <w:rPr>
          <w:rFonts w:ascii="Georgia" w:eastAsia="Georgia" w:hAnsi="Georgia" w:cs="Times New Roman"/>
          <w:color w:val="000000"/>
          <w:kern w:val="1"/>
        </w:rPr>
        <w:t xml:space="preserve">Tillämpliga omräkningsvillkor samt övriga villkor för teckningsoptionerna framgår av bilagda villkor för teckningsoptioner </w:t>
      </w:r>
      <w:r w:rsidR="0087270E">
        <w:rPr>
          <w:rFonts w:ascii="Georgia" w:eastAsia="Georgia" w:hAnsi="Georgia" w:cs="Times New Roman"/>
          <w:color w:val="000000"/>
          <w:kern w:val="1"/>
        </w:rPr>
        <w:t>2022/2025 II</w:t>
      </w:r>
      <w:r w:rsidRPr="00AB20B6">
        <w:rPr>
          <w:rFonts w:ascii="Georgia" w:eastAsia="Georgia" w:hAnsi="Georgia" w:cs="Times New Roman"/>
          <w:color w:val="000000"/>
          <w:kern w:val="1"/>
        </w:rPr>
        <w:t xml:space="preserve">; </w:t>
      </w:r>
      <w:r w:rsidRPr="00AB20B6">
        <w:rPr>
          <w:rFonts w:ascii="Georgia" w:eastAsia="Georgia" w:hAnsi="Georgia" w:cs="Times New Roman"/>
          <w:b/>
          <w:color w:val="000000"/>
          <w:kern w:val="1"/>
          <w:u w:val="single"/>
        </w:rPr>
        <w:t>Bilaga A</w:t>
      </w:r>
      <w:r w:rsidRPr="00AB20B6">
        <w:rPr>
          <w:rFonts w:ascii="Georgia" w:eastAsia="Georgia" w:hAnsi="Georgia" w:cs="Times New Roman"/>
          <w:color w:val="000000"/>
          <w:kern w:val="1"/>
        </w:rPr>
        <w:t xml:space="preserve">. </w:t>
      </w:r>
    </w:p>
    <w:p w14:paraId="77C1AE2C" w14:textId="77777777" w:rsidR="00AB20B6" w:rsidRPr="00AB20B6" w:rsidRDefault="00AB20B6" w:rsidP="00CE4469">
      <w:pPr>
        <w:suppressAutoHyphens/>
        <w:spacing w:after="200" w:line="264" w:lineRule="auto"/>
        <w:ind w:left="720"/>
        <w:contextualSpacing/>
        <w:outlineLvl w:val="0"/>
        <w:rPr>
          <w:rFonts w:ascii="Georgia" w:eastAsia="Georgia" w:hAnsi="Georgia" w:cs="Times New Roman"/>
          <w:color w:val="000000"/>
          <w:kern w:val="1"/>
        </w:rPr>
      </w:pPr>
    </w:p>
    <w:p w14:paraId="5C43D3E1" w14:textId="0FB2F831" w:rsidR="005617D8" w:rsidRDefault="00AB20B6"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AB20B6">
        <w:rPr>
          <w:rFonts w:ascii="Georgia" w:eastAsia="Georgia" w:hAnsi="Georgia" w:cs="Times New Roman"/>
          <w:color w:val="000000"/>
          <w:kern w:val="1"/>
        </w:rPr>
        <w:t xml:space="preserve">Vid fullt utnyttjande av optionsrätterna för teckning av nya aktier kommer aktiekapitalet att öka med </w:t>
      </w:r>
      <w:r w:rsidR="00AF1031" w:rsidRPr="00AF1031">
        <w:rPr>
          <w:rFonts w:ascii="Georgia" w:eastAsia="Georgia" w:hAnsi="Georgia" w:cs="Times New Roman"/>
          <w:color w:val="000000"/>
          <w:kern w:val="1"/>
        </w:rPr>
        <w:t>12 582,068145</w:t>
      </w:r>
      <w:r w:rsidR="000E076B">
        <w:rPr>
          <w:rFonts w:ascii="Georgia" w:eastAsia="Georgia" w:hAnsi="Georgia" w:cs="Times New Roman"/>
          <w:color w:val="000000"/>
          <w:kern w:val="1"/>
        </w:rPr>
        <w:t xml:space="preserve"> </w:t>
      </w:r>
      <w:r w:rsidRPr="00AB20B6">
        <w:rPr>
          <w:rFonts w:ascii="Georgia" w:eastAsia="Georgia" w:hAnsi="Georgia" w:cs="Times New Roman"/>
          <w:color w:val="000000"/>
          <w:kern w:val="1"/>
        </w:rPr>
        <w:t>kronor.</w:t>
      </w:r>
    </w:p>
    <w:p w14:paraId="049727FC" w14:textId="749F79E3" w:rsidR="008C2BE4" w:rsidRDefault="008C2BE4" w:rsidP="008C2BE4">
      <w:pPr>
        <w:suppressAutoHyphens/>
        <w:spacing w:after="200" w:line="264" w:lineRule="auto"/>
        <w:contextualSpacing/>
        <w:outlineLvl w:val="0"/>
        <w:rPr>
          <w:rFonts w:ascii="Georgia" w:eastAsia="Georgia" w:hAnsi="Georgia" w:cs="Times New Roman"/>
          <w:color w:val="000000"/>
          <w:kern w:val="1"/>
        </w:rPr>
      </w:pPr>
    </w:p>
    <w:p w14:paraId="2513EECE" w14:textId="19F0C2E9" w:rsidR="008C2BE4" w:rsidRDefault="008C2BE4" w:rsidP="008C2BE4">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8C2BE4">
        <w:rPr>
          <w:rFonts w:ascii="Georgia" w:eastAsia="Georgia" w:hAnsi="Georgia" w:cs="Times New Roman"/>
          <w:color w:val="000000"/>
          <w:kern w:val="1"/>
        </w:rPr>
        <w:t>Handlingar enligt 14 kap. 8 § aktiebolagslagen (2005:551) har upprättats.</w:t>
      </w:r>
    </w:p>
    <w:p w14:paraId="31244F5B" w14:textId="77777777" w:rsidR="00EC44F3" w:rsidRPr="00EC44F3" w:rsidRDefault="00EC44F3" w:rsidP="00EC44F3">
      <w:pPr>
        <w:suppressAutoHyphens/>
        <w:jc w:val="center"/>
        <w:outlineLvl w:val="0"/>
        <w:rPr>
          <w:b/>
          <w:color w:val="000000"/>
          <w:kern w:val="1"/>
        </w:rPr>
      </w:pPr>
      <w:r w:rsidRPr="00EC44F3">
        <w:rPr>
          <w:b/>
          <w:color w:val="000000"/>
          <w:kern w:val="1"/>
        </w:rPr>
        <w:t>_________________________</w:t>
      </w:r>
    </w:p>
    <w:p w14:paraId="5905301F" w14:textId="77777777" w:rsidR="005B60A8" w:rsidRPr="005B60A8" w:rsidRDefault="005B60A8" w:rsidP="005B60A8">
      <w:pPr>
        <w:suppressAutoHyphens/>
        <w:spacing w:line="264" w:lineRule="auto"/>
        <w:outlineLvl w:val="0"/>
        <w:rPr>
          <w:rFonts w:ascii="Georgia" w:eastAsia="Georgia" w:hAnsi="Georgia" w:cs="Times New Roman"/>
          <w:b/>
          <w:color w:val="000000"/>
          <w:kern w:val="1"/>
        </w:rPr>
      </w:pPr>
      <w:r w:rsidRPr="005B60A8">
        <w:rPr>
          <w:rFonts w:ascii="Georgia" w:eastAsia="Georgia" w:hAnsi="Georgia" w:cs="Times New Roman"/>
          <w:b/>
          <w:color w:val="000000"/>
          <w:kern w:val="1"/>
        </w:rPr>
        <w:t>Kostnader,</w:t>
      </w:r>
      <w:r>
        <w:rPr>
          <w:rFonts w:ascii="Georgia" w:eastAsia="Georgia" w:hAnsi="Georgia" w:cs="Times New Roman"/>
          <w:b/>
          <w:color w:val="000000"/>
          <w:kern w:val="1"/>
        </w:rPr>
        <w:t xml:space="preserve"> påverkan på nyckeltal,</w:t>
      </w:r>
      <w:r w:rsidRPr="005B60A8">
        <w:rPr>
          <w:rFonts w:ascii="Georgia" w:eastAsia="Georgia" w:hAnsi="Georgia" w:cs="Times New Roman"/>
          <w:b/>
          <w:color w:val="000000"/>
          <w:kern w:val="1"/>
        </w:rPr>
        <w:t xml:space="preserve"> utspädning och tidigare incitamentsprogram m.m.</w:t>
      </w:r>
    </w:p>
    <w:p w14:paraId="3713FBD7" w14:textId="2CBE6BF5" w:rsidR="00BA510A" w:rsidRPr="00BA510A" w:rsidRDefault="00BA510A" w:rsidP="00BA510A">
      <w:pPr>
        <w:suppressAutoHyphens/>
        <w:spacing w:after="200" w:line="264" w:lineRule="auto"/>
        <w:outlineLvl w:val="0"/>
        <w:rPr>
          <w:rFonts w:ascii="Georgia" w:eastAsia="Georgia" w:hAnsi="Georgia" w:cs="Times New Roman"/>
          <w:color w:val="000000"/>
          <w:kern w:val="1"/>
        </w:rPr>
      </w:pPr>
      <w:r w:rsidRPr="00BA510A">
        <w:rPr>
          <w:rFonts w:ascii="Georgia" w:eastAsia="Georgia" w:hAnsi="Georgia" w:cs="Times New Roman"/>
          <w:color w:val="000000"/>
          <w:kern w:val="1"/>
        </w:rPr>
        <w:t xml:space="preserve">Då teckningsoptionerna i Teckningsoptionsprogram </w:t>
      </w:r>
      <w:r w:rsidR="0087270E">
        <w:rPr>
          <w:rFonts w:ascii="Georgia" w:eastAsia="Georgia" w:hAnsi="Georgia" w:cs="Times New Roman"/>
          <w:color w:val="000000"/>
          <w:kern w:val="1"/>
        </w:rPr>
        <w:t>2022/2025 II</w:t>
      </w:r>
      <w:r w:rsidRPr="00BA510A">
        <w:rPr>
          <w:rFonts w:ascii="Georgia" w:eastAsia="Georgia" w:hAnsi="Georgia" w:cs="Times New Roman"/>
          <w:color w:val="000000"/>
          <w:kern w:val="1"/>
        </w:rPr>
        <w:t xml:space="preserve"> utges till </w:t>
      </w:r>
      <w:r w:rsidR="00EC53FF">
        <w:rPr>
          <w:rFonts w:ascii="Georgia" w:eastAsia="Georgia" w:hAnsi="Georgia" w:cs="Times New Roman"/>
          <w:color w:val="000000"/>
          <w:kern w:val="1"/>
        </w:rPr>
        <w:t>deltagaren</w:t>
      </w:r>
      <w:r w:rsidRPr="00BA510A">
        <w:rPr>
          <w:rFonts w:ascii="Georgia" w:eastAsia="Georgia" w:hAnsi="Georgia" w:cs="Times New Roman"/>
          <w:color w:val="000000"/>
          <w:kern w:val="1"/>
        </w:rPr>
        <w:t xml:space="preserve"> till marknadsvärde är det </w:t>
      </w:r>
      <w:r>
        <w:rPr>
          <w:rFonts w:ascii="Georgia" w:eastAsia="Georgia" w:hAnsi="Georgia" w:cs="Times New Roman"/>
          <w:color w:val="000000"/>
          <w:kern w:val="1"/>
        </w:rPr>
        <w:t>B</w:t>
      </w:r>
      <w:r w:rsidRPr="00BA510A">
        <w:rPr>
          <w:rFonts w:ascii="Georgia" w:eastAsia="Georgia" w:hAnsi="Georgia" w:cs="Times New Roman"/>
          <w:color w:val="000000"/>
          <w:kern w:val="1"/>
        </w:rPr>
        <w:t xml:space="preserve">olagets bedömning att några sociala kostnader inte kommer att uppstå för </w:t>
      </w:r>
      <w:r>
        <w:rPr>
          <w:rFonts w:ascii="Georgia" w:eastAsia="Georgia" w:hAnsi="Georgia" w:cs="Times New Roman"/>
          <w:color w:val="000000"/>
          <w:kern w:val="1"/>
        </w:rPr>
        <w:t>B</w:t>
      </w:r>
      <w:r w:rsidRPr="00BA510A">
        <w:rPr>
          <w:rFonts w:ascii="Georgia" w:eastAsia="Georgia" w:hAnsi="Georgia" w:cs="Times New Roman"/>
          <w:color w:val="000000"/>
          <w:kern w:val="1"/>
        </w:rPr>
        <w:t xml:space="preserve">olaget till följd av Teckningsoptionsprogram </w:t>
      </w:r>
      <w:r w:rsidR="0087270E">
        <w:rPr>
          <w:rFonts w:ascii="Georgia" w:eastAsia="Georgia" w:hAnsi="Georgia" w:cs="Times New Roman"/>
          <w:color w:val="000000"/>
          <w:kern w:val="1"/>
        </w:rPr>
        <w:t>2022/2025 II</w:t>
      </w:r>
      <w:r w:rsidRPr="00BA510A">
        <w:rPr>
          <w:rFonts w:ascii="Georgia" w:eastAsia="Georgia" w:hAnsi="Georgia" w:cs="Times New Roman"/>
          <w:color w:val="000000"/>
          <w:kern w:val="1"/>
        </w:rPr>
        <w:t xml:space="preserve">. Kostnaderna för Teckningsoptionsprogram </w:t>
      </w:r>
      <w:r w:rsidR="0087270E">
        <w:rPr>
          <w:rFonts w:ascii="Georgia" w:eastAsia="Georgia" w:hAnsi="Georgia" w:cs="Times New Roman"/>
          <w:color w:val="000000"/>
          <w:kern w:val="1"/>
        </w:rPr>
        <w:t>2022/2025 II</w:t>
      </w:r>
      <w:r w:rsidRPr="00BA510A">
        <w:rPr>
          <w:rFonts w:ascii="Georgia" w:eastAsia="Georgia" w:hAnsi="Georgia" w:cs="Times New Roman"/>
          <w:color w:val="000000"/>
          <w:kern w:val="1"/>
        </w:rPr>
        <w:t xml:space="preserve"> kommer därför endast att bestå i begränsade kostnader för implementering och administration av programmet.</w:t>
      </w:r>
    </w:p>
    <w:p w14:paraId="59105B26" w14:textId="10344B82" w:rsidR="00AA601C" w:rsidRPr="00BA510A" w:rsidRDefault="00AA601C" w:rsidP="00AA601C">
      <w:pPr>
        <w:suppressAutoHyphens/>
        <w:spacing w:after="200" w:line="264" w:lineRule="auto"/>
        <w:outlineLvl w:val="0"/>
        <w:rPr>
          <w:rFonts w:ascii="Georgia" w:eastAsia="Georgia" w:hAnsi="Georgia" w:cs="Times New Roman"/>
          <w:color w:val="000000"/>
          <w:kern w:val="1"/>
        </w:rPr>
      </w:pPr>
      <w:r w:rsidRPr="00BA510A">
        <w:rPr>
          <w:rFonts w:ascii="Georgia" w:eastAsia="Georgia" w:hAnsi="Georgia" w:cs="Times New Roman"/>
          <w:color w:val="000000"/>
          <w:kern w:val="1"/>
        </w:rPr>
        <w:t xml:space="preserve">Per dagen för kallelsen uppgår antalet aktier i </w:t>
      </w:r>
      <w:r>
        <w:rPr>
          <w:rFonts w:ascii="Georgia" w:eastAsia="Georgia" w:hAnsi="Georgia" w:cs="Times New Roman"/>
          <w:color w:val="000000"/>
          <w:kern w:val="1"/>
        </w:rPr>
        <w:t>B</w:t>
      </w:r>
      <w:r w:rsidRPr="00BA510A">
        <w:rPr>
          <w:rFonts w:ascii="Georgia" w:eastAsia="Georgia" w:hAnsi="Georgia" w:cs="Times New Roman"/>
          <w:color w:val="000000"/>
          <w:kern w:val="1"/>
        </w:rPr>
        <w:t xml:space="preserve">olaget till </w:t>
      </w:r>
      <w:r w:rsidRPr="00AD5969">
        <w:rPr>
          <w:rFonts w:ascii="Georgia" w:eastAsia="Georgia" w:hAnsi="Georgia" w:cs="Times New Roman"/>
          <w:color w:val="000000"/>
          <w:kern w:val="1"/>
        </w:rPr>
        <w:t>14 748</w:t>
      </w:r>
      <w:r>
        <w:rPr>
          <w:rFonts w:ascii="Georgia" w:eastAsia="Georgia" w:hAnsi="Georgia" w:cs="Times New Roman"/>
          <w:color w:val="000000"/>
          <w:kern w:val="1"/>
        </w:rPr>
        <w:t xml:space="preserve"> 688</w:t>
      </w:r>
      <w:r w:rsidRPr="00BA510A">
        <w:rPr>
          <w:rFonts w:ascii="Georgia" w:eastAsia="Georgia" w:hAnsi="Georgia" w:cs="Times New Roman"/>
          <w:color w:val="000000"/>
          <w:kern w:val="1"/>
        </w:rPr>
        <w:t xml:space="preserve">. </w:t>
      </w:r>
      <w:r>
        <w:rPr>
          <w:rFonts w:ascii="Georgia" w:eastAsia="Georgia" w:hAnsi="Georgia" w:cs="Times New Roman"/>
          <w:color w:val="000000"/>
          <w:kern w:val="1"/>
        </w:rPr>
        <w:t xml:space="preserve">Därutöver har Bolagets styrelse den </w:t>
      </w:r>
      <w:r w:rsidR="002D56DB">
        <w:rPr>
          <w:rFonts w:ascii="Georgia" w:eastAsia="Georgia" w:hAnsi="Georgia" w:cs="Times New Roman"/>
          <w:color w:val="000000"/>
          <w:kern w:val="1"/>
        </w:rPr>
        <w:t>6</w:t>
      </w:r>
      <w:r>
        <w:rPr>
          <w:rFonts w:ascii="Georgia" w:eastAsia="Georgia" w:hAnsi="Georgia" w:cs="Times New Roman"/>
          <w:color w:val="000000"/>
          <w:kern w:val="1"/>
        </w:rPr>
        <w:t xml:space="preserve"> april 2022 beslutat om två riktade emissioner under förutsättning av godkännande från extra bolagsstämma den 25 april 2022 (”</w:t>
      </w:r>
      <w:r w:rsidRPr="00301373">
        <w:rPr>
          <w:rFonts w:ascii="Georgia" w:eastAsia="Georgia" w:hAnsi="Georgia" w:cs="Times New Roman"/>
          <w:b/>
          <w:bCs/>
          <w:color w:val="000000"/>
          <w:kern w:val="1"/>
        </w:rPr>
        <w:t>Emissionerna</w:t>
      </w:r>
      <w:r>
        <w:rPr>
          <w:rFonts w:ascii="Georgia" w:eastAsia="Georgia" w:hAnsi="Georgia" w:cs="Times New Roman"/>
          <w:color w:val="000000"/>
          <w:kern w:val="1"/>
        </w:rPr>
        <w:t>”)</w:t>
      </w:r>
      <w:r w:rsidRPr="00BA510A">
        <w:rPr>
          <w:rFonts w:ascii="Georgia" w:eastAsia="Georgia" w:hAnsi="Georgia" w:cs="Times New Roman"/>
          <w:color w:val="000000"/>
          <w:kern w:val="1"/>
        </w:rPr>
        <w:t>.</w:t>
      </w:r>
      <w:r>
        <w:rPr>
          <w:rFonts w:ascii="Georgia" w:eastAsia="Georgia" w:hAnsi="Georgia" w:cs="Times New Roman"/>
          <w:color w:val="000000"/>
          <w:kern w:val="1"/>
        </w:rPr>
        <w:t xml:space="preserve"> </w:t>
      </w:r>
      <w:r w:rsidRPr="000D1FE7">
        <w:rPr>
          <w:rFonts w:ascii="Georgia" w:eastAsia="Georgia" w:hAnsi="Georgia" w:cs="Times New Roman"/>
          <w:color w:val="000000"/>
          <w:kern w:val="1"/>
        </w:rPr>
        <w:t>Totalt kommer 668</w:t>
      </w:r>
      <w:r>
        <w:rPr>
          <w:rFonts w:ascii="Georgia" w:eastAsia="Georgia" w:hAnsi="Georgia" w:cs="Times New Roman"/>
          <w:color w:val="000000"/>
          <w:kern w:val="1"/>
        </w:rPr>
        <w:t> </w:t>
      </w:r>
      <w:r w:rsidRPr="000D1FE7">
        <w:rPr>
          <w:rFonts w:ascii="Georgia" w:eastAsia="Georgia" w:hAnsi="Georgia" w:cs="Times New Roman"/>
          <w:color w:val="000000"/>
          <w:kern w:val="1"/>
        </w:rPr>
        <w:t>38</w:t>
      </w:r>
      <w:r>
        <w:rPr>
          <w:rFonts w:ascii="Georgia" w:eastAsia="Georgia" w:hAnsi="Georgia" w:cs="Times New Roman"/>
          <w:color w:val="000000"/>
          <w:kern w:val="1"/>
        </w:rPr>
        <w:t xml:space="preserve">2 aktier att utges i </w:t>
      </w:r>
      <w:r w:rsidRPr="000D1FE7">
        <w:rPr>
          <w:rFonts w:ascii="Georgia" w:eastAsia="Georgia" w:hAnsi="Georgia" w:cs="Times New Roman"/>
          <w:color w:val="000000"/>
          <w:kern w:val="1"/>
        </w:rPr>
        <w:t xml:space="preserve">Emissionerna och efter genomförandet av Emissionerna kommer antalet aktier i Bolaget </w:t>
      </w:r>
      <w:r>
        <w:rPr>
          <w:rFonts w:ascii="Georgia" w:eastAsia="Georgia" w:hAnsi="Georgia" w:cs="Times New Roman"/>
          <w:color w:val="000000"/>
          <w:kern w:val="1"/>
        </w:rPr>
        <w:t xml:space="preserve">således att uppgå till </w:t>
      </w:r>
      <w:r w:rsidRPr="000D1FE7">
        <w:rPr>
          <w:rFonts w:ascii="Georgia" w:eastAsia="Georgia" w:hAnsi="Georgia" w:cs="Times New Roman"/>
          <w:color w:val="000000"/>
          <w:kern w:val="1"/>
        </w:rPr>
        <w:t>15 417 070.</w:t>
      </w:r>
    </w:p>
    <w:p w14:paraId="32545CDB" w14:textId="6179ED26" w:rsidR="002458F6" w:rsidRPr="00BA510A" w:rsidRDefault="002458F6" w:rsidP="002458F6">
      <w:pPr>
        <w:suppressAutoHyphens/>
        <w:spacing w:after="200" w:line="264" w:lineRule="auto"/>
        <w:outlineLvl w:val="0"/>
        <w:rPr>
          <w:rFonts w:ascii="Georgia" w:eastAsia="Georgia" w:hAnsi="Georgia" w:cs="Times New Roman"/>
          <w:color w:val="000000"/>
          <w:kern w:val="1"/>
        </w:rPr>
      </w:pPr>
      <w:r w:rsidRPr="00BA510A">
        <w:rPr>
          <w:rFonts w:ascii="Georgia" w:eastAsia="Georgia" w:hAnsi="Georgia" w:cs="Times New Roman"/>
          <w:color w:val="000000"/>
          <w:kern w:val="1"/>
        </w:rPr>
        <w:t xml:space="preserve">Om samtliga teckningsoptioner som utges i anslutning till Teckningsoptionsprogram </w:t>
      </w:r>
      <w:r>
        <w:rPr>
          <w:rFonts w:ascii="Georgia" w:eastAsia="Georgia" w:hAnsi="Georgia" w:cs="Times New Roman"/>
          <w:color w:val="000000"/>
          <w:kern w:val="1"/>
        </w:rPr>
        <w:t>2022/2025</w:t>
      </w:r>
      <w:r w:rsidRPr="00BA510A">
        <w:rPr>
          <w:rFonts w:ascii="Georgia" w:eastAsia="Georgia" w:hAnsi="Georgia" w:cs="Times New Roman"/>
          <w:color w:val="000000"/>
          <w:kern w:val="1"/>
        </w:rPr>
        <w:t xml:space="preserve"> </w:t>
      </w:r>
      <w:r>
        <w:rPr>
          <w:rFonts w:ascii="Georgia" w:eastAsia="Georgia" w:hAnsi="Georgia" w:cs="Times New Roman"/>
          <w:color w:val="000000"/>
          <w:kern w:val="1"/>
        </w:rPr>
        <w:t xml:space="preserve">II </w:t>
      </w:r>
      <w:r w:rsidRPr="00BA510A">
        <w:rPr>
          <w:rFonts w:ascii="Georgia" w:eastAsia="Georgia" w:hAnsi="Georgia" w:cs="Times New Roman"/>
          <w:color w:val="000000"/>
          <w:kern w:val="1"/>
        </w:rPr>
        <w:t xml:space="preserve">utnyttjas för teckning av aktier </w:t>
      </w:r>
      <w:r w:rsidRPr="001D707B">
        <w:rPr>
          <w:rFonts w:ascii="Georgia" w:eastAsia="Georgia" w:hAnsi="Georgia" w:cs="Times New Roman"/>
          <w:color w:val="000000"/>
          <w:kern w:val="1"/>
        </w:rPr>
        <w:t xml:space="preserve">kommer totalt </w:t>
      </w:r>
      <w:r w:rsidR="001D707B" w:rsidRPr="001D707B">
        <w:rPr>
          <w:rFonts w:ascii="Georgia" w:eastAsia="Georgia" w:hAnsi="Georgia" w:cs="Times New Roman"/>
          <w:color w:val="000000"/>
          <w:kern w:val="1"/>
        </w:rPr>
        <w:t>250 000</w:t>
      </w:r>
      <w:r w:rsidR="00192643" w:rsidRPr="001D707B">
        <w:rPr>
          <w:rFonts w:ascii="Georgia" w:eastAsia="Georgia" w:hAnsi="Georgia" w:cs="Times New Roman"/>
          <w:color w:val="000000"/>
          <w:kern w:val="1"/>
        </w:rPr>
        <w:t xml:space="preserve"> </w:t>
      </w:r>
      <w:r w:rsidRPr="001D707B">
        <w:rPr>
          <w:rFonts w:ascii="Georgia" w:eastAsia="Georgia" w:hAnsi="Georgia" w:cs="Times New Roman"/>
          <w:color w:val="000000"/>
          <w:kern w:val="1"/>
        </w:rPr>
        <w:t>nya</w:t>
      </w:r>
      <w:r w:rsidRPr="00BA510A">
        <w:rPr>
          <w:rFonts w:ascii="Georgia" w:eastAsia="Georgia" w:hAnsi="Georgia" w:cs="Times New Roman"/>
          <w:color w:val="000000"/>
          <w:kern w:val="1"/>
        </w:rPr>
        <w:t xml:space="preserve"> aktier att utges, vilket motsvarar en utspädning om cirka </w:t>
      </w:r>
      <w:r w:rsidR="00AF1031">
        <w:rPr>
          <w:rFonts w:ascii="Georgia" w:eastAsia="Georgia" w:hAnsi="Georgia" w:cs="Times New Roman"/>
          <w:color w:val="000000"/>
          <w:kern w:val="1"/>
        </w:rPr>
        <w:t>1,6</w:t>
      </w:r>
      <w:r>
        <w:rPr>
          <w:rFonts w:ascii="Georgia" w:eastAsia="Georgia" w:hAnsi="Georgia" w:cs="Times New Roman"/>
          <w:color w:val="000000"/>
          <w:kern w:val="1"/>
        </w:rPr>
        <w:t xml:space="preserve"> </w:t>
      </w:r>
      <w:r w:rsidRPr="00BA510A">
        <w:rPr>
          <w:rFonts w:ascii="Georgia" w:eastAsia="Georgia" w:hAnsi="Georgia" w:cs="Times New Roman"/>
          <w:color w:val="000000"/>
          <w:kern w:val="1"/>
        </w:rPr>
        <w:t xml:space="preserve">procent av </w:t>
      </w:r>
      <w:r>
        <w:rPr>
          <w:rFonts w:ascii="Georgia" w:eastAsia="Georgia" w:hAnsi="Georgia" w:cs="Times New Roman"/>
          <w:color w:val="000000"/>
          <w:kern w:val="1"/>
        </w:rPr>
        <w:t>B</w:t>
      </w:r>
      <w:r w:rsidRPr="00BA510A">
        <w:rPr>
          <w:rFonts w:ascii="Georgia" w:eastAsia="Georgia" w:hAnsi="Georgia" w:cs="Times New Roman"/>
          <w:color w:val="000000"/>
          <w:kern w:val="1"/>
        </w:rPr>
        <w:t xml:space="preserve">olagets aktiekapital och röster efter full utspädning beräknat på antalet aktier som tillkommer vid fullt utnyttjande av samtliga teckningsoptioner som utgivits i anslutning till Teckningsoptionsprogram </w:t>
      </w:r>
      <w:r>
        <w:rPr>
          <w:rFonts w:ascii="Georgia" w:eastAsia="Georgia" w:hAnsi="Georgia" w:cs="Times New Roman"/>
          <w:color w:val="000000"/>
          <w:kern w:val="1"/>
        </w:rPr>
        <w:lastRenderedPageBreak/>
        <w:t>2022/2025 II</w:t>
      </w:r>
      <w:r w:rsidR="001D707B">
        <w:rPr>
          <w:rFonts w:ascii="Georgia" w:eastAsia="Georgia" w:hAnsi="Georgia" w:cs="Times New Roman"/>
          <w:color w:val="000000"/>
          <w:kern w:val="1"/>
        </w:rPr>
        <w:t xml:space="preserve"> samt full teckning i </w:t>
      </w:r>
      <w:r w:rsidR="00AA601C">
        <w:rPr>
          <w:rFonts w:ascii="Georgia" w:eastAsia="Georgia" w:hAnsi="Georgia" w:cs="Times New Roman"/>
          <w:color w:val="000000"/>
          <w:kern w:val="1"/>
        </w:rPr>
        <w:t>Emissionerna</w:t>
      </w:r>
      <w:r w:rsidRPr="00BA510A">
        <w:rPr>
          <w:rFonts w:ascii="Georgia" w:eastAsia="Georgia" w:hAnsi="Georgia" w:cs="Times New Roman"/>
          <w:color w:val="000000"/>
          <w:kern w:val="1"/>
        </w:rPr>
        <w:t xml:space="preserve">. </w:t>
      </w:r>
      <w:r w:rsidRPr="00AD5969">
        <w:rPr>
          <w:rFonts w:ascii="Georgia" w:eastAsia="Georgia" w:hAnsi="Georgia" w:cs="Times New Roman"/>
          <w:color w:val="000000"/>
          <w:kern w:val="1"/>
        </w:rPr>
        <w:t xml:space="preserve">Utspädningen hade endast haft en marginell påverkan på </w:t>
      </w:r>
      <w:r>
        <w:rPr>
          <w:rFonts w:ascii="Georgia" w:eastAsia="Georgia" w:hAnsi="Georgia" w:cs="Times New Roman"/>
          <w:color w:val="000000"/>
          <w:kern w:val="1"/>
        </w:rPr>
        <w:t>B</w:t>
      </w:r>
      <w:r w:rsidRPr="00AD5969">
        <w:rPr>
          <w:rFonts w:ascii="Georgia" w:eastAsia="Georgia" w:hAnsi="Georgia" w:cs="Times New Roman"/>
          <w:color w:val="000000"/>
          <w:kern w:val="1"/>
        </w:rPr>
        <w:t xml:space="preserve">olagets nyckeltal ”Resultat per aktie” för helåret </w:t>
      </w:r>
      <w:r>
        <w:rPr>
          <w:rFonts w:ascii="Georgia" w:eastAsia="Georgia" w:hAnsi="Georgia" w:cs="Times New Roman"/>
          <w:color w:val="000000"/>
          <w:kern w:val="1"/>
        </w:rPr>
        <w:t>2021</w:t>
      </w:r>
      <w:r w:rsidRPr="00BA510A">
        <w:rPr>
          <w:rFonts w:ascii="Georgia" w:eastAsia="Georgia" w:hAnsi="Georgia" w:cs="Times New Roman"/>
          <w:color w:val="000000"/>
          <w:kern w:val="1"/>
        </w:rPr>
        <w:t>.</w:t>
      </w:r>
    </w:p>
    <w:p w14:paraId="77787993" w14:textId="5CC577CA" w:rsidR="00BA510A" w:rsidRPr="00BA510A" w:rsidRDefault="00BA510A" w:rsidP="00BA510A">
      <w:pPr>
        <w:suppressAutoHyphens/>
        <w:spacing w:after="200" w:line="264" w:lineRule="auto"/>
        <w:outlineLvl w:val="0"/>
        <w:rPr>
          <w:rFonts w:ascii="Georgia" w:eastAsia="Georgia" w:hAnsi="Georgia" w:cs="Times New Roman"/>
          <w:color w:val="000000"/>
          <w:kern w:val="1"/>
        </w:rPr>
      </w:pPr>
      <w:r w:rsidRPr="00BA510A">
        <w:rPr>
          <w:rFonts w:ascii="Georgia" w:eastAsia="Georgia" w:hAnsi="Georgia" w:cs="Times New Roman"/>
          <w:color w:val="000000"/>
          <w:kern w:val="1"/>
        </w:rPr>
        <w:t xml:space="preserve">I tillägg till Teckningsoptionsprogram </w:t>
      </w:r>
      <w:r w:rsidR="0087270E">
        <w:rPr>
          <w:rFonts w:ascii="Georgia" w:eastAsia="Georgia" w:hAnsi="Georgia" w:cs="Times New Roman"/>
          <w:color w:val="000000"/>
          <w:kern w:val="1"/>
        </w:rPr>
        <w:t>2022/2025 II</w:t>
      </w:r>
      <w:r w:rsidRPr="00BA510A">
        <w:rPr>
          <w:rFonts w:ascii="Georgia" w:eastAsia="Georgia" w:hAnsi="Georgia" w:cs="Times New Roman"/>
          <w:color w:val="000000"/>
          <w:kern w:val="1"/>
        </w:rPr>
        <w:t xml:space="preserve"> har </w:t>
      </w:r>
      <w:r w:rsidR="00510F1D">
        <w:rPr>
          <w:rFonts w:ascii="Georgia" w:eastAsia="Georgia" w:hAnsi="Georgia" w:cs="Times New Roman"/>
          <w:color w:val="000000"/>
          <w:kern w:val="1"/>
        </w:rPr>
        <w:t>styrelsen</w:t>
      </w:r>
      <w:r w:rsidRPr="00BA510A">
        <w:rPr>
          <w:rFonts w:ascii="Georgia" w:eastAsia="Georgia" w:hAnsi="Georgia" w:cs="Times New Roman"/>
          <w:color w:val="000000"/>
          <w:kern w:val="1"/>
        </w:rPr>
        <w:t xml:space="preserve"> föreslagit att </w:t>
      </w:r>
      <w:r w:rsidR="0087270E">
        <w:rPr>
          <w:rFonts w:ascii="Georgia" w:eastAsia="Georgia" w:hAnsi="Georgia" w:cs="Times New Roman"/>
          <w:color w:val="000000"/>
          <w:kern w:val="1"/>
        </w:rPr>
        <w:t xml:space="preserve">extra bolagsstämma den </w:t>
      </w:r>
      <w:r w:rsidR="00271BD8">
        <w:rPr>
          <w:rFonts w:ascii="Georgia" w:eastAsia="Georgia" w:hAnsi="Georgia" w:cs="Times New Roman"/>
          <w:color w:val="000000"/>
          <w:kern w:val="1"/>
        </w:rPr>
        <w:t>25 april</w:t>
      </w:r>
      <w:r w:rsidR="0087270E">
        <w:rPr>
          <w:rFonts w:ascii="Georgia" w:eastAsia="Georgia" w:hAnsi="Georgia" w:cs="Times New Roman"/>
          <w:color w:val="000000"/>
          <w:kern w:val="1"/>
        </w:rPr>
        <w:t xml:space="preserve"> 2022 </w:t>
      </w:r>
      <w:r w:rsidRPr="00BA510A">
        <w:rPr>
          <w:rFonts w:ascii="Georgia" w:eastAsia="Georgia" w:hAnsi="Georgia" w:cs="Times New Roman"/>
          <w:color w:val="000000"/>
          <w:kern w:val="1"/>
        </w:rPr>
        <w:t xml:space="preserve">också beslutar att införa ett </w:t>
      </w:r>
      <w:r w:rsidR="00510F1D">
        <w:rPr>
          <w:rFonts w:ascii="Georgia" w:eastAsia="Georgia" w:hAnsi="Georgia" w:cs="Times New Roman"/>
          <w:color w:val="000000"/>
          <w:kern w:val="1"/>
        </w:rPr>
        <w:t>teckningsoptionsprogram för vissa anställda och nyckelpersoner i Bolaget</w:t>
      </w:r>
      <w:r w:rsidRPr="00BA510A">
        <w:rPr>
          <w:rFonts w:ascii="Georgia" w:eastAsia="Georgia" w:hAnsi="Georgia" w:cs="Times New Roman"/>
          <w:color w:val="000000"/>
          <w:kern w:val="1"/>
        </w:rPr>
        <w:t>. I anslutning till</w:t>
      </w:r>
      <w:r w:rsidR="00EC53FF">
        <w:rPr>
          <w:rFonts w:ascii="Georgia" w:eastAsia="Georgia" w:hAnsi="Georgia" w:cs="Times New Roman"/>
          <w:color w:val="000000"/>
          <w:kern w:val="1"/>
        </w:rPr>
        <w:t xml:space="preserve"> </w:t>
      </w:r>
      <w:r w:rsidRPr="00BA510A">
        <w:rPr>
          <w:rFonts w:ascii="Georgia" w:eastAsia="Georgia" w:hAnsi="Georgia" w:cs="Times New Roman"/>
          <w:color w:val="000000"/>
          <w:kern w:val="1"/>
        </w:rPr>
        <w:t xml:space="preserve">teckningsoptionsprogrammet kommer maximalt </w:t>
      </w:r>
      <w:r w:rsidR="001D707B">
        <w:rPr>
          <w:rFonts w:ascii="Georgia" w:eastAsia="Georgia" w:hAnsi="Georgia" w:cs="Times New Roman"/>
          <w:color w:val="000000"/>
          <w:kern w:val="1"/>
        </w:rPr>
        <w:t>842 500</w:t>
      </w:r>
      <w:r w:rsidR="00192643">
        <w:rPr>
          <w:rFonts w:ascii="Georgia" w:eastAsia="Georgia" w:hAnsi="Georgia" w:cs="Times New Roman"/>
          <w:color w:val="000000"/>
          <w:kern w:val="1"/>
        </w:rPr>
        <w:t xml:space="preserve"> </w:t>
      </w:r>
      <w:r w:rsidRPr="00BA510A">
        <w:rPr>
          <w:rFonts w:ascii="Georgia" w:eastAsia="Georgia" w:hAnsi="Georgia" w:cs="Times New Roman"/>
          <w:color w:val="000000"/>
          <w:kern w:val="1"/>
        </w:rPr>
        <w:t>teckningsoptioner att utges. Om alla teckningsoptioner som kan utges i anslutning till teckningsoptionsprogrammet utnyttjas för teckning av aktier kommer totalt</w:t>
      </w:r>
      <w:r w:rsidR="001D707B">
        <w:rPr>
          <w:rFonts w:ascii="Georgia" w:eastAsia="Georgia" w:hAnsi="Georgia" w:cs="Times New Roman"/>
          <w:color w:val="000000"/>
          <w:kern w:val="1"/>
        </w:rPr>
        <w:t xml:space="preserve"> 842 500 </w:t>
      </w:r>
      <w:r w:rsidRPr="00BA510A">
        <w:rPr>
          <w:rFonts w:ascii="Georgia" w:eastAsia="Georgia" w:hAnsi="Georgia" w:cs="Times New Roman"/>
          <w:color w:val="000000"/>
          <w:kern w:val="1"/>
        </w:rPr>
        <w:t xml:space="preserve">nya aktier att utges, vilket motsvarar en utspädning om cirka </w:t>
      </w:r>
      <w:r w:rsidR="00AF1031">
        <w:rPr>
          <w:rFonts w:ascii="Georgia" w:eastAsia="Georgia" w:hAnsi="Georgia" w:cs="Times New Roman"/>
          <w:color w:val="000000"/>
          <w:kern w:val="1"/>
        </w:rPr>
        <w:t>5,2</w:t>
      </w:r>
      <w:r w:rsidR="002458F6">
        <w:rPr>
          <w:rFonts w:ascii="Georgia" w:eastAsia="Georgia" w:hAnsi="Georgia" w:cs="Times New Roman"/>
          <w:color w:val="000000"/>
          <w:kern w:val="1"/>
        </w:rPr>
        <w:t xml:space="preserve"> </w:t>
      </w:r>
      <w:r w:rsidRPr="00BA510A">
        <w:rPr>
          <w:rFonts w:ascii="Georgia" w:eastAsia="Georgia" w:hAnsi="Georgia" w:cs="Times New Roman"/>
          <w:color w:val="000000"/>
          <w:kern w:val="1"/>
        </w:rPr>
        <w:t xml:space="preserve">procent av </w:t>
      </w:r>
      <w:r>
        <w:rPr>
          <w:rFonts w:ascii="Georgia" w:eastAsia="Georgia" w:hAnsi="Georgia" w:cs="Times New Roman"/>
          <w:color w:val="000000"/>
          <w:kern w:val="1"/>
        </w:rPr>
        <w:t>B</w:t>
      </w:r>
      <w:r w:rsidRPr="00BA510A">
        <w:rPr>
          <w:rFonts w:ascii="Georgia" w:eastAsia="Georgia" w:hAnsi="Georgia" w:cs="Times New Roman"/>
          <w:color w:val="000000"/>
          <w:kern w:val="1"/>
        </w:rPr>
        <w:t>olagets aktiekapital och röster efter full utspädning beräknat på antalet aktier som tillkommer vid fullt utnyttjande av samtliga teckningsoptioner som utgivits i anslutning till teckningsoptionsprogrammet</w:t>
      </w:r>
      <w:r w:rsidR="001D707B">
        <w:rPr>
          <w:rFonts w:ascii="Georgia" w:eastAsia="Georgia" w:hAnsi="Georgia" w:cs="Times New Roman"/>
          <w:color w:val="000000"/>
          <w:kern w:val="1"/>
        </w:rPr>
        <w:t xml:space="preserve"> samt Emissionerna</w:t>
      </w:r>
      <w:r w:rsidRPr="00BA510A">
        <w:rPr>
          <w:rFonts w:ascii="Georgia" w:eastAsia="Georgia" w:hAnsi="Georgia" w:cs="Times New Roman"/>
          <w:color w:val="000000"/>
          <w:kern w:val="1"/>
        </w:rPr>
        <w:t>.</w:t>
      </w:r>
    </w:p>
    <w:p w14:paraId="18E843CE" w14:textId="68A0C24F" w:rsidR="001D707B" w:rsidRPr="00BA510A" w:rsidRDefault="001D707B" w:rsidP="001D707B">
      <w:pPr>
        <w:suppressAutoHyphens/>
        <w:spacing w:after="200" w:line="264" w:lineRule="auto"/>
        <w:outlineLvl w:val="0"/>
        <w:rPr>
          <w:rFonts w:ascii="Georgia" w:eastAsia="Georgia" w:hAnsi="Georgia" w:cs="Times New Roman"/>
          <w:color w:val="000000"/>
          <w:kern w:val="1"/>
        </w:rPr>
      </w:pPr>
      <w:bookmarkStart w:id="2" w:name="_Hlk96605348"/>
      <w:r w:rsidRPr="00BA510A">
        <w:rPr>
          <w:rFonts w:ascii="Georgia" w:eastAsia="Georgia" w:hAnsi="Georgia" w:cs="Times New Roman"/>
          <w:color w:val="000000"/>
          <w:kern w:val="1"/>
        </w:rPr>
        <w:t xml:space="preserve">Det finns för närvarande incitamentsprogram i form av fyra teckningsoptionsprogram utestående i </w:t>
      </w:r>
      <w:r>
        <w:rPr>
          <w:rFonts w:ascii="Georgia" w:eastAsia="Georgia" w:hAnsi="Georgia" w:cs="Times New Roman"/>
          <w:color w:val="000000"/>
          <w:kern w:val="1"/>
        </w:rPr>
        <w:t>B</w:t>
      </w:r>
      <w:r w:rsidRPr="00BA510A">
        <w:rPr>
          <w:rFonts w:ascii="Georgia" w:eastAsia="Georgia" w:hAnsi="Georgia" w:cs="Times New Roman"/>
          <w:color w:val="000000"/>
          <w:kern w:val="1"/>
        </w:rPr>
        <w:t xml:space="preserve">olaget. Om samtliga befintliga incitamentsprogram som finns utestående respektive föreslås utges enligt beslut </w:t>
      </w:r>
      <w:r>
        <w:rPr>
          <w:rFonts w:ascii="Georgia" w:eastAsia="Georgia" w:hAnsi="Georgia" w:cs="Times New Roman"/>
          <w:color w:val="000000"/>
          <w:kern w:val="1"/>
        </w:rPr>
        <w:t xml:space="preserve">av extra bolagsstämma den 25 april 2022 </w:t>
      </w:r>
      <w:r w:rsidRPr="00BA510A">
        <w:rPr>
          <w:rFonts w:ascii="Georgia" w:eastAsia="Georgia" w:hAnsi="Georgia" w:cs="Times New Roman"/>
          <w:color w:val="000000"/>
          <w:kern w:val="1"/>
        </w:rPr>
        <w:t xml:space="preserve">utnyttjas fullt ut för teckning av aktier kommer totalt </w:t>
      </w:r>
      <w:r w:rsidRPr="00301373">
        <w:rPr>
          <w:rFonts w:ascii="Georgia" w:eastAsia="Georgia" w:hAnsi="Georgia" w:cs="Times New Roman"/>
          <w:color w:val="000000"/>
          <w:kern w:val="1"/>
        </w:rPr>
        <w:t xml:space="preserve">2 241 340 </w:t>
      </w:r>
      <w:r w:rsidRPr="00BA510A">
        <w:rPr>
          <w:rFonts w:ascii="Georgia" w:eastAsia="Georgia" w:hAnsi="Georgia" w:cs="Times New Roman"/>
          <w:color w:val="000000"/>
          <w:kern w:val="1"/>
        </w:rPr>
        <w:t xml:space="preserve">nya aktier att utges, vilket motsvarar en total utspädning om cirka </w:t>
      </w:r>
      <w:r w:rsidR="00AF1031">
        <w:rPr>
          <w:rFonts w:ascii="Georgia" w:eastAsia="Georgia" w:hAnsi="Georgia" w:cs="Times New Roman"/>
          <w:color w:val="000000"/>
          <w:kern w:val="1"/>
        </w:rPr>
        <w:t>12</w:t>
      </w:r>
      <w:r w:rsidR="0075490E">
        <w:rPr>
          <w:rFonts w:ascii="Georgia" w:eastAsia="Georgia" w:hAnsi="Georgia" w:cs="Times New Roman"/>
          <w:color w:val="000000"/>
          <w:kern w:val="1"/>
        </w:rPr>
        <w:t>,</w:t>
      </w:r>
      <w:r w:rsidR="00AF1031">
        <w:rPr>
          <w:rFonts w:ascii="Georgia" w:eastAsia="Georgia" w:hAnsi="Georgia" w:cs="Times New Roman"/>
          <w:color w:val="000000"/>
          <w:kern w:val="1"/>
        </w:rPr>
        <w:t>7</w:t>
      </w:r>
      <w:r>
        <w:rPr>
          <w:rFonts w:ascii="Georgia" w:eastAsia="Georgia" w:hAnsi="Georgia" w:cs="Times New Roman"/>
          <w:color w:val="000000"/>
          <w:kern w:val="1"/>
        </w:rPr>
        <w:t xml:space="preserve"> </w:t>
      </w:r>
      <w:r w:rsidRPr="00BA510A">
        <w:rPr>
          <w:rFonts w:ascii="Georgia" w:eastAsia="Georgia" w:hAnsi="Georgia" w:cs="Times New Roman"/>
          <w:color w:val="000000"/>
          <w:kern w:val="1"/>
        </w:rPr>
        <w:t xml:space="preserve">procent av </w:t>
      </w:r>
      <w:r>
        <w:rPr>
          <w:rFonts w:ascii="Georgia" w:eastAsia="Georgia" w:hAnsi="Georgia" w:cs="Times New Roman"/>
          <w:color w:val="000000"/>
          <w:kern w:val="1"/>
        </w:rPr>
        <w:t>B</w:t>
      </w:r>
      <w:r w:rsidRPr="00BA510A">
        <w:rPr>
          <w:rFonts w:ascii="Georgia" w:eastAsia="Georgia" w:hAnsi="Georgia" w:cs="Times New Roman"/>
          <w:color w:val="000000"/>
          <w:kern w:val="1"/>
        </w:rPr>
        <w:t>olagets aktier efter full utspädning beräknat på antalet aktier som tillkommer vid fullt utnyttjande av samtliga utestående respektive föreslagna teckningsoptioner</w:t>
      </w:r>
      <w:r>
        <w:rPr>
          <w:rFonts w:ascii="Georgia" w:eastAsia="Georgia" w:hAnsi="Georgia" w:cs="Times New Roman"/>
          <w:color w:val="000000"/>
          <w:kern w:val="1"/>
        </w:rPr>
        <w:t xml:space="preserve"> samt Emissionerna</w:t>
      </w:r>
      <w:r w:rsidRPr="00BA510A">
        <w:rPr>
          <w:rFonts w:ascii="Georgia" w:eastAsia="Georgia" w:hAnsi="Georgia" w:cs="Times New Roman"/>
          <w:color w:val="000000"/>
          <w:kern w:val="1"/>
        </w:rPr>
        <w:t xml:space="preserve">. </w:t>
      </w:r>
    </w:p>
    <w:bookmarkEnd w:id="2"/>
    <w:p w14:paraId="300195FD" w14:textId="77777777" w:rsidR="00132B35" w:rsidRPr="00BA510A" w:rsidRDefault="00BA510A" w:rsidP="00BA510A">
      <w:pPr>
        <w:suppressAutoHyphens/>
        <w:spacing w:after="200" w:line="264" w:lineRule="auto"/>
        <w:outlineLvl w:val="0"/>
        <w:rPr>
          <w:rFonts w:ascii="Georgia" w:eastAsia="Georgia" w:hAnsi="Georgia" w:cs="Times New Roman"/>
          <w:color w:val="000000"/>
          <w:kern w:val="1"/>
        </w:rPr>
      </w:pPr>
      <w:r w:rsidRPr="00BA510A">
        <w:rPr>
          <w:rFonts w:ascii="Georgia" w:eastAsia="Georgia" w:hAnsi="Georgia" w:cs="Times New Roman"/>
          <w:color w:val="000000"/>
          <w:kern w:val="1"/>
        </w:rPr>
        <w:t>Ovanstående beräkningar avseende utspädning och påverkan på nyckeltal gäller med förbehåll för omräkningar av teckningsoptionerna enligt de sedvanliga omräkningsvillkor som finns i de fullständiga villkoren för teckningsoptionerna</w:t>
      </w:r>
      <w:r w:rsidR="00132B35" w:rsidRPr="00132B35">
        <w:rPr>
          <w:rFonts w:ascii="Georgia" w:eastAsia="Georgia" w:hAnsi="Georgia" w:cs="Times New Roman"/>
          <w:color w:val="000000"/>
          <w:kern w:val="1"/>
        </w:rPr>
        <w:t xml:space="preserve">. </w:t>
      </w:r>
    </w:p>
    <w:p w14:paraId="47E3CFB2" w14:textId="77777777" w:rsidR="00132B35" w:rsidRPr="00132B35" w:rsidRDefault="00132B35" w:rsidP="00132B35">
      <w:pPr>
        <w:suppressAutoHyphens/>
        <w:spacing w:line="264" w:lineRule="auto"/>
        <w:outlineLvl w:val="0"/>
        <w:rPr>
          <w:rFonts w:ascii="Georgia" w:eastAsia="Georgia" w:hAnsi="Georgia" w:cs="Times New Roman"/>
          <w:b/>
          <w:color w:val="000000"/>
          <w:kern w:val="1"/>
        </w:rPr>
      </w:pPr>
      <w:r w:rsidRPr="00132B35">
        <w:rPr>
          <w:rFonts w:ascii="Georgia" w:eastAsia="Georgia" w:hAnsi="Georgia" w:cs="Times New Roman"/>
          <w:b/>
          <w:color w:val="000000"/>
          <w:kern w:val="1"/>
        </w:rPr>
        <w:t>Förslagets beredning</w:t>
      </w:r>
    </w:p>
    <w:p w14:paraId="09A3AFC4" w14:textId="6CAB2E8C" w:rsidR="00132B35" w:rsidRDefault="00132B35" w:rsidP="00FD6782">
      <w:pPr>
        <w:suppressAutoHyphens/>
        <w:spacing w:after="0" w:line="264" w:lineRule="auto"/>
        <w:outlineLvl w:val="0"/>
        <w:rPr>
          <w:rFonts w:ascii="Georgia" w:eastAsia="Georgia" w:hAnsi="Georgia" w:cs="Times New Roman"/>
          <w:color w:val="000000"/>
          <w:kern w:val="1"/>
        </w:rPr>
      </w:pPr>
      <w:r w:rsidRPr="00132B35">
        <w:rPr>
          <w:rFonts w:ascii="Georgia" w:eastAsia="Georgia" w:hAnsi="Georgia" w:cs="Times New Roman"/>
          <w:color w:val="000000"/>
          <w:kern w:val="1"/>
        </w:rPr>
        <w:t xml:space="preserve">Förslaget till Teckningsoptionsprogram </w:t>
      </w:r>
      <w:r w:rsidR="0087270E">
        <w:rPr>
          <w:rFonts w:ascii="Georgia" w:eastAsia="Georgia" w:hAnsi="Georgia" w:cs="Times New Roman"/>
          <w:color w:val="000000"/>
          <w:kern w:val="1"/>
        </w:rPr>
        <w:t>2022/2025 II</w:t>
      </w:r>
      <w:r w:rsidR="000C51A4">
        <w:rPr>
          <w:rFonts w:ascii="Georgia" w:eastAsia="Georgia" w:hAnsi="Georgia" w:cs="Times New Roman"/>
          <w:color w:val="000000"/>
          <w:kern w:val="1"/>
        </w:rPr>
        <w:t xml:space="preserve"> </w:t>
      </w:r>
      <w:r w:rsidRPr="00132B35">
        <w:rPr>
          <w:rFonts w:ascii="Georgia" w:eastAsia="Georgia" w:hAnsi="Georgia" w:cs="Times New Roman"/>
          <w:color w:val="000000"/>
          <w:kern w:val="1"/>
        </w:rPr>
        <w:t xml:space="preserve">har beretts av </w:t>
      </w:r>
      <w:r w:rsidR="00510F1D">
        <w:rPr>
          <w:rFonts w:ascii="Georgia" w:eastAsia="Georgia" w:hAnsi="Georgia" w:cs="Times New Roman"/>
          <w:color w:val="000000"/>
          <w:kern w:val="1"/>
        </w:rPr>
        <w:t>valberedningen</w:t>
      </w:r>
      <w:r w:rsidR="00FD6782" w:rsidRPr="00132B35">
        <w:rPr>
          <w:rFonts w:ascii="Georgia" w:eastAsia="Georgia" w:hAnsi="Georgia" w:cs="Times New Roman"/>
          <w:color w:val="000000"/>
          <w:kern w:val="1"/>
        </w:rPr>
        <w:t xml:space="preserve"> </w:t>
      </w:r>
      <w:r w:rsidRPr="00132B35">
        <w:rPr>
          <w:rFonts w:ascii="Georgia" w:eastAsia="Georgia" w:hAnsi="Georgia" w:cs="Times New Roman"/>
          <w:color w:val="000000"/>
          <w:kern w:val="1"/>
        </w:rPr>
        <w:t>i samråd med externa rådgivare.</w:t>
      </w:r>
    </w:p>
    <w:p w14:paraId="679AAC58" w14:textId="77777777" w:rsidR="00FD6782" w:rsidRDefault="00FD6782" w:rsidP="00FD6782">
      <w:pPr>
        <w:suppressAutoHyphens/>
        <w:spacing w:after="0" w:line="264" w:lineRule="auto"/>
        <w:outlineLvl w:val="0"/>
        <w:rPr>
          <w:rFonts w:ascii="Georgia" w:eastAsia="Georgia" w:hAnsi="Georgia" w:cs="Times New Roman"/>
          <w:b/>
          <w:color w:val="000000"/>
          <w:kern w:val="1"/>
        </w:rPr>
      </w:pPr>
    </w:p>
    <w:p w14:paraId="33D2AA60" w14:textId="77777777" w:rsidR="00132B35" w:rsidRPr="00132B35" w:rsidRDefault="00132B35" w:rsidP="00132B35">
      <w:pPr>
        <w:suppressAutoHyphens/>
        <w:spacing w:line="264" w:lineRule="auto"/>
        <w:outlineLvl w:val="0"/>
        <w:rPr>
          <w:rFonts w:ascii="Georgia" w:eastAsia="Georgia" w:hAnsi="Georgia" w:cs="Times New Roman"/>
          <w:b/>
          <w:color w:val="000000"/>
          <w:kern w:val="1"/>
        </w:rPr>
      </w:pPr>
      <w:r w:rsidRPr="00132B35">
        <w:rPr>
          <w:rFonts w:ascii="Georgia" w:eastAsia="Georgia" w:hAnsi="Georgia" w:cs="Times New Roman"/>
          <w:b/>
          <w:color w:val="000000"/>
          <w:kern w:val="1"/>
        </w:rPr>
        <w:t>Majoritetskrav</w:t>
      </w:r>
    </w:p>
    <w:p w14:paraId="33DEE8C3" w14:textId="04322527" w:rsidR="00132B35" w:rsidRPr="00132B35" w:rsidRDefault="007856F1" w:rsidP="00E8279D">
      <w:pPr>
        <w:suppressAutoHyphens/>
        <w:spacing w:line="264" w:lineRule="auto"/>
        <w:outlineLvl w:val="0"/>
        <w:rPr>
          <w:rFonts w:ascii="Georgia" w:eastAsia="Georgia" w:hAnsi="Georgia" w:cs="Times New Roman"/>
          <w:color w:val="000000"/>
          <w:kern w:val="1"/>
        </w:rPr>
      </w:pPr>
      <w:r>
        <w:rPr>
          <w:rFonts w:ascii="Georgia" w:eastAsia="Georgia" w:hAnsi="Georgia" w:cs="Times New Roman"/>
          <w:color w:val="000000"/>
          <w:kern w:val="1"/>
        </w:rPr>
        <w:t>Valberedningens</w:t>
      </w:r>
      <w:r w:rsidR="00E8279D" w:rsidRPr="00E8279D">
        <w:rPr>
          <w:rFonts w:ascii="Georgia" w:eastAsia="Georgia" w:hAnsi="Georgia" w:cs="Times New Roman"/>
          <w:color w:val="000000"/>
          <w:kern w:val="1"/>
        </w:rPr>
        <w:t xml:space="preserve"> förslag om införande</w:t>
      </w:r>
      <w:r w:rsidR="00E8279D">
        <w:rPr>
          <w:rFonts w:ascii="Georgia" w:eastAsia="Georgia" w:hAnsi="Georgia" w:cs="Times New Roman"/>
          <w:color w:val="000000"/>
          <w:kern w:val="1"/>
        </w:rPr>
        <w:t xml:space="preserve"> av Teckningsoptionsprogram </w:t>
      </w:r>
      <w:r w:rsidR="0087270E">
        <w:rPr>
          <w:rFonts w:ascii="Georgia" w:eastAsia="Georgia" w:hAnsi="Georgia" w:cs="Times New Roman"/>
          <w:color w:val="000000"/>
          <w:kern w:val="1"/>
        </w:rPr>
        <w:t>2022/2025 II</w:t>
      </w:r>
      <w:r w:rsidR="00E8279D" w:rsidRPr="00E8279D">
        <w:rPr>
          <w:rFonts w:ascii="Georgia" w:eastAsia="Georgia" w:hAnsi="Georgia" w:cs="Times New Roman"/>
          <w:color w:val="000000"/>
          <w:kern w:val="1"/>
        </w:rPr>
        <w:t xml:space="preserve"> </w:t>
      </w:r>
      <w:r w:rsidR="00132B35" w:rsidRPr="00132B35">
        <w:rPr>
          <w:rFonts w:ascii="Georgia" w:eastAsia="Georgia" w:hAnsi="Georgia" w:cs="Times New Roman"/>
          <w:color w:val="000000"/>
          <w:kern w:val="1"/>
        </w:rPr>
        <w:t xml:space="preserve">omfattas av bestämmelserna i 16 kap. aktiebolagslagen (2005:551) och giltigt beslut fordrar därför att detta förslag biträds av aktieägare med minst nio tiondelar av såväl de avgivna rösterna som de aktier som är företrädda på stämman. </w:t>
      </w:r>
    </w:p>
    <w:p w14:paraId="09944A0C" w14:textId="77777777" w:rsidR="006F289F" w:rsidRPr="00A8353C" w:rsidRDefault="006F289F" w:rsidP="006F289F">
      <w:pPr>
        <w:spacing w:line="276" w:lineRule="auto"/>
        <w:jc w:val="center"/>
        <w:rPr>
          <w:rFonts w:ascii="Georgia" w:eastAsia="Georgia" w:hAnsi="Georgia" w:cs="Times New Roman"/>
        </w:rPr>
      </w:pPr>
      <w:r w:rsidRPr="00A8353C">
        <w:rPr>
          <w:rFonts w:ascii="Georgia" w:eastAsia="Georgia" w:hAnsi="Georgia" w:cs="Times New Roman"/>
        </w:rPr>
        <w:t>____________________</w:t>
      </w:r>
    </w:p>
    <w:p w14:paraId="18E97399" w14:textId="00581CB7" w:rsidR="00FD6782" w:rsidRPr="00FD6782" w:rsidRDefault="00FD6782" w:rsidP="00FD6782">
      <w:pPr>
        <w:spacing w:before="120" w:line="276" w:lineRule="auto"/>
        <w:contextualSpacing/>
        <w:rPr>
          <w:rFonts w:ascii="Georgia" w:eastAsia="Georgia" w:hAnsi="Georgia" w:cs="Times New Roman"/>
        </w:rPr>
      </w:pPr>
      <w:r w:rsidRPr="00FD6782">
        <w:rPr>
          <w:rFonts w:ascii="Georgia" w:eastAsia="Georgia" w:hAnsi="Georgia" w:cs="Times New Roman"/>
        </w:rPr>
        <w:t xml:space="preserve">Bolagets </w:t>
      </w:r>
      <w:r w:rsidR="002458F6">
        <w:rPr>
          <w:rFonts w:ascii="Georgia" w:eastAsia="Georgia" w:hAnsi="Georgia" w:cs="Times New Roman"/>
        </w:rPr>
        <w:t>verkställande direktör</w:t>
      </w:r>
      <w:r w:rsidR="002458F6" w:rsidRPr="00FD6782">
        <w:rPr>
          <w:rFonts w:ascii="Georgia" w:eastAsia="Georgia" w:hAnsi="Georgia" w:cs="Times New Roman"/>
        </w:rPr>
        <w:t xml:space="preserve"> </w:t>
      </w:r>
      <w:r w:rsidRPr="00FD6782">
        <w:rPr>
          <w:rFonts w:ascii="Georgia" w:eastAsia="Georgia" w:hAnsi="Georgia" w:cs="Times New Roman"/>
        </w:rPr>
        <w:t>eller den han utser ska vara bemyndigad att vidta de smärre formella justeringar av beslutet som kan visa sig erforderliga i samband med registrering vid Bolagsverket eller Euroclear Sweden AB.</w:t>
      </w:r>
    </w:p>
    <w:p w14:paraId="4F0461C3" w14:textId="77777777" w:rsidR="00FD6782" w:rsidRPr="00A8353C" w:rsidRDefault="00FD6782" w:rsidP="00FD6782">
      <w:pPr>
        <w:spacing w:line="276" w:lineRule="auto"/>
        <w:jc w:val="center"/>
        <w:rPr>
          <w:rFonts w:ascii="Georgia" w:eastAsia="Georgia" w:hAnsi="Georgia" w:cs="Times New Roman"/>
        </w:rPr>
      </w:pPr>
      <w:r w:rsidRPr="00A8353C">
        <w:rPr>
          <w:rFonts w:ascii="Georgia" w:eastAsia="Georgia" w:hAnsi="Georgia" w:cs="Times New Roman"/>
        </w:rPr>
        <w:t>____________________</w:t>
      </w:r>
    </w:p>
    <w:p w14:paraId="762763FB" w14:textId="35D7A774" w:rsidR="00D07AA5" w:rsidRPr="00D07AA5" w:rsidRDefault="0087270E" w:rsidP="00D07AA5">
      <w:pPr>
        <w:jc w:val="center"/>
        <w:rPr>
          <w:rFonts w:ascii="Georgia" w:eastAsia="Georgia" w:hAnsi="Georgia" w:cs="Times New Roman"/>
        </w:rPr>
      </w:pPr>
      <w:r>
        <w:rPr>
          <w:rFonts w:ascii="Georgia" w:eastAsia="Georgia" w:hAnsi="Georgia" w:cs="Times New Roman"/>
        </w:rPr>
        <w:t xml:space="preserve">Lund i </w:t>
      </w:r>
      <w:r w:rsidR="00271BD8">
        <w:rPr>
          <w:rFonts w:ascii="Georgia" w:eastAsia="Georgia" w:hAnsi="Georgia" w:cs="Times New Roman"/>
        </w:rPr>
        <w:t>april</w:t>
      </w:r>
      <w:r>
        <w:rPr>
          <w:rFonts w:ascii="Georgia" w:eastAsia="Georgia" w:hAnsi="Georgia" w:cs="Times New Roman"/>
        </w:rPr>
        <w:t xml:space="preserve"> 2022</w:t>
      </w:r>
    </w:p>
    <w:p w14:paraId="603394D5" w14:textId="44E1952E" w:rsidR="00D07AA5" w:rsidRPr="00D07AA5" w:rsidRDefault="007856F1" w:rsidP="00D07AA5">
      <w:pPr>
        <w:jc w:val="center"/>
        <w:rPr>
          <w:rFonts w:ascii="Georgia" w:eastAsia="Georgia" w:hAnsi="Georgia" w:cs="Times New Roman"/>
        </w:rPr>
      </w:pPr>
      <w:r>
        <w:rPr>
          <w:rFonts w:ascii="Georgia" w:eastAsia="Georgia" w:hAnsi="Georgia" w:cs="Times New Roman"/>
        </w:rPr>
        <w:t>Valberedningen</w:t>
      </w:r>
      <w:r w:rsidR="00D07AA5" w:rsidRPr="00D07AA5">
        <w:rPr>
          <w:rFonts w:ascii="Georgia" w:eastAsia="Georgia" w:hAnsi="Georgia" w:cs="Times New Roman"/>
        </w:rPr>
        <w:t xml:space="preserve"> för </w:t>
      </w:r>
      <w:r w:rsidR="0087270E" w:rsidRPr="00735A51">
        <w:rPr>
          <w:rFonts w:ascii="Georgia" w:eastAsia="Georgia" w:hAnsi="Georgia" w:cs="Times New Roman"/>
          <w:color w:val="000000"/>
          <w:kern w:val="1"/>
        </w:rPr>
        <w:t>Bioextrax AB (publ</w:t>
      </w:r>
    </w:p>
    <w:p w14:paraId="35E1AAF0" w14:textId="77777777" w:rsidR="006F289F" w:rsidRDefault="006F289F" w:rsidP="00AB20B6">
      <w:pPr>
        <w:rPr>
          <w:rFonts w:ascii="Georgia" w:eastAsia="Georgia" w:hAnsi="Georgia" w:cs="Times New Roman"/>
        </w:rPr>
      </w:pPr>
    </w:p>
    <w:p w14:paraId="2D6780D2" w14:textId="77777777" w:rsidR="006F289F" w:rsidRPr="00AB20B6" w:rsidRDefault="006F289F" w:rsidP="00AB20B6">
      <w:pPr>
        <w:rPr>
          <w:rFonts w:ascii="Georgia" w:eastAsia="Georgia" w:hAnsi="Georgia" w:cs="Times New Roman"/>
        </w:rPr>
        <w:sectPr w:rsidR="006F289F" w:rsidRPr="00AB20B6" w:rsidSect="000B6EC0">
          <w:footerReference w:type="default" r:id="rId8"/>
          <w:pgSz w:w="11906" w:h="16838" w:code="9"/>
          <w:pgMar w:top="2013" w:right="1361" w:bottom="2325" w:left="2155" w:header="680" w:footer="680" w:gutter="0"/>
          <w:cols w:space="708"/>
          <w:docGrid w:linePitch="360"/>
        </w:sectPr>
      </w:pPr>
    </w:p>
    <w:p w14:paraId="76C5C4A3" w14:textId="77777777" w:rsidR="00AB20B6" w:rsidRPr="00AB20B6" w:rsidRDefault="00AB20B6" w:rsidP="00AB20B6">
      <w:pPr>
        <w:keepNext/>
        <w:spacing w:after="240" w:line="384" w:lineRule="atLeast"/>
        <w:jc w:val="right"/>
        <w:rPr>
          <w:rFonts w:ascii="Arial" w:eastAsia="Georgia" w:hAnsi="Arial" w:cs="Times New Roman"/>
          <w:b/>
          <w:sz w:val="32"/>
        </w:rPr>
      </w:pPr>
      <w:r w:rsidRPr="00AB20B6">
        <w:rPr>
          <w:rFonts w:ascii="Arial" w:eastAsia="Georgia" w:hAnsi="Arial" w:cs="Times New Roman"/>
          <w:b/>
          <w:sz w:val="32"/>
        </w:rPr>
        <w:lastRenderedPageBreak/>
        <w:t>Bilaga A</w:t>
      </w:r>
    </w:p>
    <w:p w14:paraId="1C15A4F1" w14:textId="026BEBF8" w:rsidR="00AB20B6" w:rsidRPr="00AB20B6" w:rsidRDefault="00AB20B6" w:rsidP="00AB20B6">
      <w:pPr>
        <w:keepNext/>
        <w:spacing w:after="240" w:line="384" w:lineRule="atLeast"/>
        <w:rPr>
          <w:rFonts w:ascii="Arial" w:eastAsia="Georgia" w:hAnsi="Arial" w:cs="Times New Roman"/>
          <w:b/>
          <w:sz w:val="32"/>
        </w:rPr>
      </w:pPr>
      <w:r w:rsidRPr="00AB20B6">
        <w:rPr>
          <w:rFonts w:ascii="Arial" w:eastAsia="Georgia" w:hAnsi="Arial" w:cs="Times New Roman"/>
          <w:b/>
          <w:sz w:val="32"/>
        </w:rPr>
        <w:t>VILLKOR FÖR TECKNINGSO</w:t>
      </w:r>
      <w:r w:rsidR="0087270E" w:rsidRPr="00AB20B6">
        <w:rPr>
          <w:rFonts w:ascii="Arial" w:eastAsia="Georgia" w:hAnsi="Arial" w:cs="Times New Roman"/>
          <w:b/>
          <w:sz w:val="32"/>
        </w:rPr>
        <w:t xml:space="preserve">PTIONER </w:t>
      </w:r>
      <w:r w:rsidR="0087270E">
        <w:rPr>
          <w:rFonts w:ascii="Arial" w:eastAsia="Georgia" w:hAnsi="Arial" w:cs="Times New Roman"/>
          <w:b/>
          <w:sz w:val="32"/>
        </w:rPr>
        <w:t>2022/2025 II</w:t>
      </w:r>
      <w:r w:rsidR="0087270E" w:rsidRPr="00AB20B6">
        <w:rPr>
          <w:rFonts w:ascii="Arial" w:eastAsia="Georgia" w:hAnsi="Arial" w:cs="Times New Roman"/>
          <w:b/>
          <w:sz w:val="32"/>
        </w:rPr>
        <w:t xml:space="preserve"> </w:t>
      </w:r>
      <w:bookmarkStart w:id="3" w:name="Text2"/>
      <w:r w:rsidR="0087270E" w:rsidRPr="00AB20B6">
        <w:rPr>
          <w:rFonts w:ascii="Arial" w:eastAsia="Georgia" w:hAnsi="Arial" w:cs="Times New Roman"/>
          <w:b/>
          <w:sz w:val="32"/>
        </w:rPr>
        <w:t xml:space="preserve">I </w:t>
      </w:r>
      <w:bookmarkEnd w:id="3"/>
      <w:r w:rsidR="0087270E" w:rsidRPr="0087270E">
        <w:rPr>
          <w:rFonts w:ascii="Arial" w:eastAsia="Georgia" w:hAnsi="Arial" w:cs="Times New Roman"/>
          <w:b/>
          <w:sz w:val="32"/>
        </w:rPr>
        <w:t>BIOEXTRAX AB (PUBL)</w:t>
      </w:r>
    </w:p>
    <w:p w14:paraId="0565719E"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r w:rsidRPr="00AB20B6">
        <w:rPr>
          <w:rFonts w:ascii="Arial" w:eastAsia="Times New Roman" w:hAnsi="Arial" w:cs="Times New Roman"/>
          <w:b/>
          <w:szCs w:val="32"/>
        </w:rPr>
        <w:t>Definitioner</w:t>
      </w:r>
    </w:p>
    <w:p w14:paraId="1FC4797E"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I dessa villkor betyder:</w:t>
      </w:r>
    </w:p>
    <w:tbl>
      <w:tblPr>
        <w:tblW w:w="0" w:type="auto"/>
        <w:tblInd w:w="851" w:type="dxa"/>
        <w:tblLook w:val="04A0" w:firstRow="1" w:lastRow="0" w:firstColumn="1" w:lastColumn="0" w:noHBand="0" w:noVBand="1"/>
      </w:tblPr>
      <w:tblGrid>
        <w:gridCol w:w="3265"/>
        <w:gridCol w:w="4274"/>
      </w:tblGrid>
      <w:tr w:rsidR="00AB20B6" w:rsidRPr="00AB20B6" w14:paraId="79AEF067" w14:textId="77777777" w:rsidTr="00AB20B6">
        <w:tc>
          <w:tcPr>
            <w:tcW w:w="3510" w:type="dxa"/>
          </w:tcPr>
          <w:p w14:paraId="4F758800"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”aktiebolagslagen”</w:t>
            </w:r>
          </w:p>
        </w:tc>
        <w:tc>
          <w:tcPr>
            <w:tcW w:w="4642" w:type="dxa"/>
          </w:tcPr>
          <w:p w14:paraId="6AEF4ECD"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 xml:space="preserve">aktiebolagslagen (2005:551). </w:t>
            </w:r>
          </w:p>
        </w:tc>
      </w:tr>
      <w:tr w:rsidR="00AB20B6" w:rsidRPr="00AB20B6" w14:paraId="688164D2" w14:textId="77777777" w:rsidTr="00AB20B6">
        <w:tc>
          <w:tcPr>
            <w:tcW w:w="3510" w:type="dxa"/>
          </w:tcPr>
          <w:p w14:paraId="474988D8"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”avstämningskonto”</w:t>
            </w:r>
          </w:p>
        </w:tc>
        <w:tc>
          <w:tcPr>
            <w:tcW w:w="4642" w:type="dxa"/>
          </w:tcPr>
          <w:p w14:paraId="6B138FD2"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värdepapperskonto hos Euroclear där respektive optionsinnehavares innehav av teckningsoptioner är registrerat eller, i förekommande fall, innehav av aktier i bolaget som tillkommer genom teckning ska registreras.</w:t>
            </w:r>
          </w:p>
        </w:tc>
      </w:tr>
      <w:tr w:rsidR="00AB20B6" w:rsidRPr="00AB20B6" w14:paraId="348DB6CC" w14:textId="77777777" w:rsidTr="00AB20B6">
        <w:tc>
          <w:tcPr>
            <w:tcW w:w="3510" w:type="dxa"/>
          </w:tcPr>
          <w:p w14:paraId="4705BE1B"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”bankdag”</w:t>
            </w:r>
          </w:p>
        </w:tc>
        <w:tc>
          <w:tcPr>
            <w:tcW w:w="4642" w:type="dxa"/>
          </w:tcPr>
          <w:p w14:paraId="425AE847"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dag som inte är lördag, söndag eller annan allmän helgdag i Sverige eller som beträffande betalning av skuldebrev inte är likställd med allmän helgdag i Sverige.</w:t>
            </w:r>
          </w:p>
        </w:tc>
      </w:tr>
      <w:tr w:rsidR="00AB20B6" w:rsidRPr="00AB20B6" w14:paraId="0ED89F9F" w14:textId="77777777" w:rsidTr="00AB20B6">
        <w:tc>
          <w:tcPr>
            <w:tcW w:w="3510" w:type="dxa"/>
          </w:tcPr>
          <w:p w14:paraId="3BAA8321"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”banken”</w:t>
            </w:r>
          </w:p>
        </w:tc>
        <w:tc>
          <w:tcPr>
            <w:tcW w:w="4642" w:type="dxa"/>
          </w:tcPr>
          <w:p w14:paraId="17756CB8"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den bank eller det kontoförande institut som bolaget från tid till annan utser att handha vissa uppgifter enligt dessa villkor.</w:t>
            </w:r>
          </w:p>
        </w:tc>
      </w:tr>
      <w:tr w:rsidR="00AB20B6" w:rsidRPr="0087270E" w14:paraId="115C567D" w14:textId="77777777" w:rsidTr="00AB20B6">
        <w:tc>
          <w:tcPr>
            <w:tcW w:w="3510" w:type="dxa"/>
          </w:tcPr>
          <w:p w14:paraId="277042E5"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”bolaget”</w:t>
            </w:r>
          </w:p>
        </w:tc>
        <w:tc>
          <w:tcPr>
            <w:tcW w:w="4642" w:type="dxa"/>
          </w:tcPr>
          <w:p w14:paraId="18C32482" w14:textId="0C72198C" w:rsidR="00AB20B6" w:rsidRPr="00AB20B6" w:rsidRDefault="0087270E" w:rsidP="00D07AA5">
            <w:pPr>
              <w:rPr>
                <w:rFonts w:ascii="Georgia" w:eastAsia="Georgia" w:hAnsi="Georgia" w:cs="Times New Roman"/>
                <w:lang w:val="en-US"/>
              </w:rPr>
            </w:pPr>
            <w:r w:rsidRPr="00735A51">
              <w:rPr>
                <w:rFonts w:ascii="Georgia" w:eastAsia="Georgia" w:hAnsi="Georgia" w:cs="Times New Roman"/>
                <w:color w:val="000000"/>
                <w:kern w:val="1"/>
              </w:rPr>
              <w:t>Bioextrax AB (publ)</w:t>
            </w:r>
            <w:r w:rsidRPr="00AB20B6">
              <w:rPr>
                <w:rFonts w:ascii="Georgia" w:eastAsia="Georgia" w:hAnsi="Georgia" w:cs="Times New Roman"/>
                <w:color w:val="000000"/>
                <w:kern w:val="1"/>
              </w:rPr>
              <w:t xml:space="preserve">, org. nr </w:t>
            </w:r>
            <w:r w:rsidRPr="00735A51">
              <w:rPr>
                <w:rFonts w:ascii="Georgia" w:eastAsia="Georgia" w:hAnsi="Georgia" w:cs="Times New Roman"/>
                <w:color w:val="000000"/>
                <w:kern w:val="1"/>
              </w:rPr>
              <w:t>556965-1473</w:t>
            </w:r>
            <w:r>
              <w:rPr>
                <w:rFonts w:ascii="Georgia" w:eastAsia="Georgia" w:hAnsi="Georgia" w:cs="Times New Roman"/>
                <w:color w:val="000000"/>
                <w:kern w:val="1"/>
              </w:rPr>
              <w:t>.</w:t>
            </w:r>
          </w:p>
        </w:tc>
      </w:tr>
      <w:tr w:rsidR="00AB20B6" w:rsidRPr="00AB20B6" w14:paraId="1225DEA6" w14:textId="77777777" w:rsidTr="00AB20B6">
        <w:tc>
          <w:tcPr>
            <w:tcW w:w="3510" w:type="dxa"/>
          </w:tcPr>
          <w:p w14:paraId="1E6EA2EC"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”marknadsnotering”</w:t>
            </w:r>
          </w:p>
        </w:tc>
        <w:tc>
          <w:tcPr>
            <w:tcW w:w="4642" w:type="dxa"/>
          </w:tcPr>
          <w:p w14:paraId="156D0357"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i samband med aktie, värdepapper eller annan rättighet, notering genom utgivarens försorg av sådan aktie, värdepapper eller annan rättighet på en reglerad marknad</w:t>
            </w:r>
            <w:r w:rsidR="00D07AA5">
              <w:rPr>
                <w:rFonts w:ascii="Georgia" w:eastAsia="Georgia" w:hAnsi="Georgia" w:cs="Times New Roman"/>
              </w:rPr>
              <w:t>, handelsplattform</w:t>
            </w:r>
            <w:r w:rsidRPr="00AB20B6">
              <w:rPr>
                <w:rFonts w:ascii="Georgia" w:eastAsia="Georgia" w:hAnsi="Georgia" w:cs="Times New Roman"/>
              </w:rPr>
              <w:t xml:space="preserve"> eller någon annan organiserad marknadsplats.</w:t>
            </w:r>
          </w:p>
        </w:tc>
      </w:tr>
      <w:tr w:rsidR="00AB20B6" w:rsidRPr="00AB20B6" w14:paraId="58F1F499" w14:textId="77777777" w:rsidTr="00AB20B6">
        <w:tc>
          <w:tcPr>
            <w:tcW w:w="3510" w:type="dxa"/>
          </w:tcPr>
          <w:p w14:paraId="51DB4911"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”optionsinnehavare”</w:t>
            </w:r>
          </w:p>
        </w:tc>
        <w:tc>
          <w:tcPr>
            <w:tcW w:w="4642" w:type="dxa"/>
          </w:tcPr>
          <w:p w14:paraId="648EE4F2"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innehavare av teckningsoption.</w:t>
            </w:r>
          </w:p>
        </w:tc>
      </w:tr>
      <w:tr w:rsidR="00AB20B6" w:rsidRPr="00AB20B6" w14:paraId="632CA413" w14:textId="77777777" w:rsidTr="00AB20B6">
        <w:tc>
          <w:tcPr>
            <w:tcW w:w="3510" w:type="dxa"/>
          </w:tcPr>
          <w:p w14:paraId="554185DF"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”teckning”</w:t>
            </w:r>
          </w:p>
        </w:tc>
        <w:tc>
          <w:tcPr>
            <w:tcW w:w="4642" w:type="dxa"/>
          </w:tcPr>
          <w:p w14:paraId="4DB99241"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teckning, med utnyttjande av teckningsoption, av nya aktier i bolaget mot betalning i pengar enligt dessa villkor.</w:t>
            </w:r>
          </w:p>
        </w:tc>
      </w:tr>
      <w:tr w:rsidR="00AB20B6" w:rsidRPr="00AB20B6" w14:paraId="1A39F9F7" w14:textId="77777777" w:rsidTr="00AB20B6">
        <w:tc>
          <w:tcPr>
            <w:tcW w:w="3510" w:type="dxa"/>
          </w:tcPr>
          <w:p w14:paraId="429F4C49"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”teckningskurs”</w:t>
            </w:r>
          </w:p>
        </w:tc>
        <w:tc>
          <w:tcPr>
            <w:tcW w:w="4642" w:type="dxa"/>
          </w:tcPr>
          <w:p w14:paraId="743E6F1F"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 xml:space="preserve">den kurs till vilken teckning får ske enligt dessa villkor. </w:t>
            </w:r>
          </w:p>
        </w:tc>
      </w:tr>
      <w:tr w:rsidR="00AB20B6" w:rsidRPr="00AB20B6" w14:paraId="31BDBBDF" w14:textId="77777777" w:rsidTr="00AB20B6">
        <w:tc>
          <w:tcPr>
            <w:tcW w:w="3510" w:type="dxa"/>
          </w:tcPr>
          <w:p w14:paraId="3D373C64"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”teckningsoption”</w:t>
            </w:r>
          </w:p>
        </w:tc>
        <w:tc>
          <w:tcPr>
            <w:tcW w:w="4642" w:type="dxa"/>
          </w:tcPr>
          <w:p w14:paraId="0B14A2FF"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rätt att enligt dessa villkor teckna nya aktier i bolaget mot betalning i pengar enligt dessa villkor.</w:t>
            </w:r>
          </w:p>
        </w:tc>
      </w:tr>
      <w:tr w:rsidR="00AB20B6" w:rsidRPr="00AB20B6" w14:paraId="253541DD" w14:textId="77777777" w:rsidTr="00AB20B6">
        <w:tc>
          <w:tcPr>
            <w:tcW w:w="3510" w:type="dxa"/>
          </w:tcPr>
          <w:p w14:paraId="56DD2C6F"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lastRenderedPageBreak/>
              <w:t>”teckningsperiod”</w:t>
            </w:r>
          </w:p>
        </w:tc>
        <w:tc>
          <w:tcPr>
            <w:tcW w:w="4642" w:type="dxa"/>
          </w:tcPr>
          <w:p w14:paraId="7DFE70AB"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den period under vilken teckning får ske enligt dessa villkor.</w:t>
            </w:r>
          </w:p>
        </w:tc>
      </w:tr>
      <w:tr w:rsidR="00AB20B6" w:rsidRPr="00AB20B6" w14:paraId="2F6601DF" w14:textId="77777777" w:rsidTr="00AB20B6">
        <w:tc>
          <w:tcPr>
            <w:tcW w:w="3510" w:type="dxa"/>
          </w:tcPr>
          <w:p w14:paraId="072C8AF0"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”Euroclear”</w:t>
            </w:r>
          </w:p>
        </w:tc>
        <w:tc>
          <w:tcPr>
            <w:tcW w:w="4642" w:type="dxa"/>
          </w:tcPr>
          <w:p w14:paraId="52DACFE2"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Euroclear Sweden AB eller annan central värdepappersförvarare enligt lagen (1998:1479) om värdepapperscentraler och  kontoföring av finansiella instrument.</w:t>
            </w:r>
          </w:p>
        </w:tc>
      </w:tr>
    </w:tbl>
    <w:p w14:paraId="776289A5"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r w:rsidRPr="00AB20B6">
        <w:rPr>
          <w:rFonts w:ascii="Arial" w:eastAsia="Times New Roman" w:hAnsi="Arial" w:cs="Times New Roman"/>
          <w:b/>
          <w:szCs w:val="32"/>
        </w:rPr>
        <w:t>Antal teckningsoptioner, registrering m.m.</w:t>
      </w:r>
    </w:p>
    <w:p w14:paraId="1A4783A4" w14:textId="246161E8" w:rsidR="00AB20B6" w:rsidRPr="00AB20B6" w:rsidRDefault="00AB20B6" w:rsidP="00AB20B6">
      <w:pPr>
        <w:ind w:firstLine="851"/>
        <w:rPr>
          <w:rFonts w:ascii="Georgia" w:eastAsia="Georgia" w:hAnsi="Georgia" w:cs="Times New Roman"/>
        </w:rPr>
      </w:pPr>
      <w:r w:rsidRPr="00AB20B6">
        <w:rPr>
          <w:rFonts w:ascii="Georgia" w:eastAsia="Georgia" w:hAnsi="Georgia" w:cs="Times New Roman"/>
        </w:rPr>
        <w:t xml:space="preserve">Antalet teckningsoptioner uppgår till högst </w:t>
      </w:r>
      <w:r w:rsidR="00AF1031">
        <w:rPr>
          <w:rFonts w:ascii="Georgia" w:eastAsia="Georgia" w:hAnsi="Georgia" w:cs="Times New Roman"/>
          <w:color w:val="000000"/>
          <w:kern w:val="1"/>
        </w:rPr>
        <w:t>250 000</w:t>
      </w:r>
      <w:r w:rsidR="0087270E">
        <w:rPr>
          <w:rFonts w:ascii="Georgia" w:eastAsia="Georgia" w:hAnsi="Georgia" w:cs="Times New Roman"/>
          <w:color w:val="000000"/>
          <w:kern w:val="1"/>
        </w:rPr>
        <w:t xml:space="preserve"> </w:t>
      </w:r>
      <w:r w:rsidRPr="00AB20B6">
        <w:rPr>
          <w:rFonts w:ascii="Georgia" w:eastAsia="Georgia" w:hAnsi="Georgia" w:cs="Times New Roman"/>
        </w:rPr>
        <w:t>stycken.</w:t>
      </w:r>
    </w:p>
    <w:p w14:paraId="4491F86E"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Teckningsoptionerna ska registreras av Euroclear i ett avstämningsregister enligt lagen (1998:1479) om värdepapperscentraler och kontoföring av finansiella instrument, varför några fysiska teckningsoptionsbevis inte kommer att ges ut, eller om styrelsen så beslutar, representeras av teckningsoptionsbevis ställda till viss man.</w:t>
      </w:r>
    </w:p>
    <w:p w14:paraId="2EF4633D"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teckningsoptionerna registreras i ett avstämningsregister ska teckningsoptionerna registreras för optionsinnehavarnas räkning på deras respektive avstämningskonto. Registrering avseende teckningsoptionerna till följd av åtgärd enligt punkterna 6, 8 eller 11 nedan ombesörjs av banken. Optionsinnehavarens begäran om annan registrering ska göras till det kontoförande institut hos vilket optionsinnehavaren öppnat avstämningskonto.</w:t>
      </w:r>
    </w:p>
    <w:p w14:paraId="708FD560" w14:textId="77777777" w:rsidR="00AB20B6" w:rsidRPr="00AB20B6" w:rsidRDefault="00AB20B6" w:rsidP="00AB20B6">
      <w:pPr>
        <w:ind w:firstLine="851"/>
        <w:rPr>
          <w:rFonts w:ascii="Georgia" w:eastAsia="Georgia" w:hAnsi="Georgia" w:cs="Times New Roman"/>
        </w:rPr>
      </w:pPr>
      <w:r w:rsidRPr="00AB20B6">
        <w:rPr>
          <w:rFonts w:ascii="Georgia" w:eastAsia="Georgia" w:hAnsi="Georgia" w:cs="Times New Roman"/>
        </w:rPr>
        <w:t>Bolaget utfäster sig att verkställa teckning i enlighet med dessa villkor.</w:t>
      </w:r>
    </w:p>
    <w:p w14:paraId="58F9C93F"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r w:rsidRPr="00AB20B6">
        <w:rPr>
          <w:rFonts w:ascii="Arial" w:eastAsia="Times New Roman" w:hAnsi="Arial" w:cs="Times New Roman"/>
          <w:b/>
          <w:szCs w:val="32"/>
        </w:rPr>
        <w:t>Rätt att teckna nya aktier</w:t>
      </w:r>
    </w:p>
    <w:p w14:paraId="6A0D21D0" w14:textId="464CEFFB" w:rsidR="00CB26D2" w:rsidRDefault="00CB26D2" w:rsidP="00AB20B6">
      <w:pPr>
        <w:ind w:left="851"/>
        <w:rPr>
          <w:rFonts w:ascii="Georgia" w:eastAsia="Georgia" w:hAnsi="Georgia" w:cs="Times New Roman"/>
        </w:rPr>
      </w:pPr>
      <w:r w:rsidRPr="00CB26D2">
        <w:rPr>
          <w:rFonts w:ascii="Georgia" w:eastAsia="Georgia" w:hAnsi="Georgia" w:cs="Times New Roman"/>
        </w:rPr>
        <w:t xml:space="preserve">Varje teckningsoption ger rätt att teckna en ny aktie i </w:t>
      </w:r>
      <w:r>
        <w:rPr>
          <w:rFonts w:ascii="Georgia" w:eastAsia="Georgia" w:hAnsi="Georgia" w:cs="Times New Roman"/>
        </w:rPr>
        <w:t>b</w:t>
      </w:r>
      <w:r w:rsidRPr="00CB26D2">
        <w:rPr>
          <w:rFonts w:ascii="Georgia" w:eastAsia="Georgia" w:hAnsi="Georgia" w:cs="Times New Roman"/>
        </w:rPr>
        <w:t xml:space="preserve">olaget till en teckningskurs per aktie som motsvarar </w:t>
      </w:r>
      <w:r w:rsidR="00AF1031">
        <w:rPr>
          <w:rFonts w:ascii="Georgia" w:eastAsia="Georgia" w:hAnsi="Georgia" w:cs="Times New Roman"/>
          <w:color w:val="000000"/>
          <w:kern w:val="1"/>
        </w:rPr>
        <w:t>350</w:t>
      </w:r>
      <w:r w:rsidR="00192643" w:rsidRPr="00AB20B6">
        <w:rPr>
          <w:rFonts w:ascii="Georgia" w:eastAsia="Georgia" w:hAnsi="Georgia" w:cs="Times New Roman"/>
          <w:color w:val="000000"/>
          <w:kern w:val="1"/>
        </w:rPr>
        <w:t xml:space="preserve"> </w:t>
      </w:r>
      <w:r w:rsidRPr="00CB26D2">
        <w:rPr>
          <w:rFonts w:ascii="Georgia" w:eastAsia="Georgia" w:hAnsi="Georgia" w:cs="Times New Roman"/>
        </w:rPr>
        <w:t xml:space="preserve">procent av den volymvägda genomsnittskursen enligt Spotlight Stock Markets officiella kurslista för aktie i Bolaget under perioden från och med den </w:t>
      </w:r>
      <w:r w:rsidR="00AF1031">
        <w:rPr>
          <w:rFonts w:ascii="Georgia" w:eastAsia="Georgia" w:hAnsi="Georgia" w:cs="Times New Roman"/>
        </w:rPr>
        <w:t>19 april</w:t>
      </w:r>
      <w:r w:rsidRPr="00CB26D2">
        <w:rPr>
          <w:rFonts w:ascii="Georgia" w:eastAsia="Georgia" w:hAnsi="Georgia" w:cs="Times New Roman"/>
        </w:rPr>
        <w:t xml:space="preserve"> 2022 till och med den </w:t>
      </w:r>
      <w:r w:rsidR="00AF1031">
        <w:rPr>
          <w:rFonts w:ascii="Georgia" w:eastAsia="Georgia" w:hAnsi="Georgia" w:cs="Times New Roman"/>
        </w:rPr>
        <w:t>25 april</w:t>
      </w:r>
      <w:r w:rsidRPr="00CB26D2">
        <w:rPr>
          <w:rFonts w:ascii="Georgia" w:eastAsia="Georgia" w:hAnsi="Georgia" w:cs="Times New Roman"/>
        </w:rPr>
        <w:t xml:space="preserve"> 2022. Eventuell överkurs ska tillföras den fria överkursfonden. Teckningskursen ska avrundas till helt ental öre, varvid 0,5 öre ska avrundas uppåt.</w:t>
      </w:r>
    </w:p>
    <w:p w14:paraId="7F98CF07" w14:textId="00196A3C"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Teckningskursen och det antal aktier som varje option ger rätt att teckna kan bli föremål för justering i enlighet med bestäm</w:t>
      </w:r>
      <w:r w:rsidR="00580031">
        <w:rPr>
          <w:rFonts w:ascii="Georgia" w:eastAsia="Georgia" w:hAnsi="Georgia" w:cs="Times New Roman"/>
        </w:rPr>
        <w:t>melserna i punkt 8 nedan. Om til</w:t>
      </w:r>
      <w:r w:rsidRPr="00AB20B6">
        <w:rPr>
          <w:rFonts w:ascii="Georgia" w:eastAsia="Georgia" w:hAnsi="Georgia" w:cs="Times New Roman"/>
        </w:rPr>
        <w:t>lämpningen av dessa bestämmelser skulle medföra att teckningskursen kommer att understiga då utestående aktiers då gällande kvotvärde ska teckningskursen i stället motsvara då utestående aktiers då gällande kvotvärde.</w:t>
      </w:r>
    </w:p>
    <w:p w14:paraId="244B4DFC"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bookmarkStart w:id="4" w:name="_Ref274552673"/>
      <w:r w:rsidRPr="00AB20B6">
        <w:rPr>
          <w:rFonts w:ascii="Arial" w:eastAsia="Times New Roman" w:hAnsi="Arial" w:cs="Times New Roman"/>
          <w:b/>
          <w:szCs w:val="32"/>
        </w:rPr>
        <w:t>Teckning</w:t>
      </w:r>
      <w:bookmarkEnd w:id="4"/>
    </w:p>
    <w:p w14:paraId="30420F5D" w14:textId="4BD10B55" w:rsidR="00302A15" w:rsidRPr="00302A15" w:rsidRDefault="00302A15" w:rsidP="00302A15">
      <w:pPr>
        <w:pStyle w:val="Liststycke"/>
        <w:ind w:left="851"/>
        <w:rPr>
          <w:rFonts w:ascii="Georgia" w:eastAsia="Georgia" w:hAnsi="Georgia" w:cs="Times New Roman"/>
        </w:rPr>
      </w:pPr>
      <w:r w:rsidRPr="00302A15">
        <w:rPr>
          <w:rFonts w:ascii="Georgia" w:eastAsia="Georgia" w:hAnsi="Georgia" w:cs="Times New Roman"/>
        </w:rPr>
        <w:t xml:space="preserve">Teckning får ske </w:t>
      </w:r>
      <w:r w:rsidRPr="00AF1031">
        <w:rPr>
          <w:rFonts w:ascii="Georgia" w:eastAsia="Georgia" w:hAnsi="Georgia" w:cs="Times New Roman"/>
        </w:rPr>
        <w:t xml:space="preserve">endast ske under perioden </w:t>
      </w:r>
      <w:r w:rsidRPr="00AF1031">
        <w:rPr>
          <w:rFonts w:ascii="Georgia" w:eastAsia="Georgia" w:hAnsi="Georgia" w:cs="Times New Roman"/>
          <w:color w:val="000000"/>
          <w:kern w:val="1"/>
        </w:rPr>
        <w:t xml:space="preserve">från och med den </w:t>
      </w:r>
      <w:bookmarkStart w:id="5" w:name="_Hlk100070457"/>
      <w:r w:rsidR="00192643" w:rsidRPr="00AF1031">
        <w:rPr>
          <w:rFonts w:ascii="Georgia" w:eastAsia="Georgia" w:hAnsi="Georgia" w:cs="Times New Roman"/>
          <w:color w:val="000000"/>
          <w:kern w:val="1"/>
        </w:rPr>
        <w:t>2</w:t>
      </w:r>
      <w:r w:rsidR="00EC53FF" w:rsidRPr="00AF1031">
        <w:rPr>
          <w:rFonts w:ascii="Georgia" w:eastAsia="Georgia" w:hAnsi="Georgia" w:cs="Times New Roman"/>
          <w:color w:val="000000"/>
          <w:kern w:val="1"/>
        </w:rPr>
        <w:t xml:space="preserve"> juni</w:t>
      </w:r>
      <w:r w:rsidRPr="00AF1031">
        <w:rPr>
          <w:rFonts w:ascii="Georgia" w:eastAsia="Georgia" w:hAnsi="Georgia" w:cs="Times New Roman"/>
          <w:color w:val="000000"/>
          <w:kern w:val="1"/>
        </w:rPr>
        <w:t xml:space="preserve"> 2025 till och med den </w:t>
      </w:r>
      <w:r w:rsidR="00EC53FF" w:rsidRPr="00AF1031">
        <w:rPr>
          <w:rFonts w:ascii="Georgia" w:eastAsia="Georgia" w:hAnsi="Georgia" w:cs="Times New Roman"/>
          <w:color w:val="000000"/>
          <w:kern w:val="1"/>
        </w:rPr>
        <w:t>30 juni</w:t>
      </w:r>
      <w:r w:rsidRPr="00AF1031">
        <w:rPr>
          <w:rFonts w:ascii="Georgia" w:eastAsia="Georgia" w:hAnsi="Georgia" w:cs="Times New Roman"/>
          <w:color w:val="000000"/>
          <w:kern w:val="1"/>
        </w:rPr>
        <w:t xml:space="preserve"> 2025</w:t>
      </w:r>
      <w:bookmarkEnd w:id="5"/>
      <w:r w:rsidRPr="00AF1031">
        <w:rPr>
          <w:rFonts w:ascii="Georgia" w:eastAsia="Georgia" w:hAnsi="Georgia" w:cs="Times New Roman"/>
        </w:rPr>
        <w:t>.</w:t>
      </w:r>
      <w:r w:rsidRPr="00302A15">
        <w:rPr>
          <w:rFonts w:ascii="Georgia" w:eastAsia="Georgia" w:hAnsi="Georgia" w:cs="Times New Roman"/>
          <w:color w:val="000000"/>
          <w:kern w:val="1"/>
        </w:rPr>
        <w:t xml:space="preserve"> </w:t>
      </w:r>
    </w:p>
    <w:p w14:paraId="077AC006"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Teckningsperioden kan komma att tidigareläggas eller senareläggas i enlighet med bestämmelserna i punkt </w:t>
      </w:r>
      <w:r w:rsidRPr="00AB20B6">
        <w:rPr>
          <w:rFonts w:ascii="Georgia" w:eastAsia="Georgia" w:hAnsi="Georgia" w:cs="Times New Roman"/>
        </w:rPr>
        <w:fldChar w:fldCharType="begin"/>
      </w:r>
      <w:r w:rsidRPr="00AB20B6">
        <w:rPr>
          <w:rFonts w:ascii="Georgia" w:eastAsia="Georgia" w:hAnsi="Georgia" w:cs="Times New Roman"/>
        </w:rPr>
        <w:instrText xml:space="preserve"> REF _Ref274552616 \r \h </w:instrText>
      </w:r>
      <w:r w:rsidRPr="00AB20B6">
        <w:rPr>
          <w:rFonts w:ascii="Georgia" w:eastAsia="Georgia" w:hAnsi="Georgia" w:cs="Times New Roman"/>
        </w:rPr>
      </w:r>
      <w:r w:rsidRPr="00AB20B6">
        <w:rPr>
          <w:rFonts w:ascii="Georgia" w:eastAsia="Georgia" w:hAnsi="Georgia" w:cs="Times New Roman"/>
        </w:rPr>
        <w:fldChar w:fldCharType="separate"/>
      </w:r>
      <w:r w:rsidR="00125FEA">
        <w:rPr>
          <w:rFonts w:ascii="Georgia" w:eastAsia="Georgia" w:hAnsi="Georgia" w:cs="Times New Roman"/>
        </w:rPr>
        <w:t>8</w:t>
      </w:r>
      <w:r w:rsidRPr="00AB20B6">
        <w:rPr>
          <w:rFonts w:ascii="Georgia" w:eastAsia="Georgia" w:hAnsi="Georgia" w:cs="Times New Roman"/>
        </w:rPr>
        <w:fldChar w:fldCharType="end"/>
      </w:r>
      <w:r w:rsidRPr="00AB20B6">
        <w:rPr>
          <w:rFonts w:ascii="Georgia" w:eastAsia="Georgia" w:hAnsi="Georgia" w:cs="Times New Roman"/>
        </w:rPr>
        <w:t xml:space="preserve"> nedan.</w:t>
      </w:r>
    </w:p>
    <w:p w14:paraId="0B255610"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lastRenderedPageBreak/>
        <w:t>Teckning kan ske endast av det hela antal aktier vartill det sammanlagda antalet teckningsoptioner, som är registrerade på samma avstämningskonto och som samtidigt utnyttjas av en och samma optionsinnehavare för teckning, ger rätt att teckna.</w:t>
      </w:r>
    </w:p>
    <w:p w14:paraId="326359E9"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Teckning sker genom att fastställd och av bolaget och banken tillhandahållen anmälningssedel (teckningslista), vederbörligen ifylld och undertecknad, ges in till banken på i anmälningssedeln angiven adress.</w:t>
      </w:r>
    </w:p>
    <w:p w14:paraId="287D1F08"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Kommer inte sådan anmälningssedel (teckningslista) banken till handa inom teckningsperioden upphör teckningsoptionen.</w:t>
      </w:r>
    </w:p>
    <w:p w14:paraId="631C3226"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Teckning är bindande och kan inte återkallas.</w:t>
      </w:r>
    </w:p>
    <w:p w14:paraId="4BBCB724"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bookmarkStart w:id="6" w:name="_Ref274552678"/>
      <w:r w:rsidRPr="00AB20B6">
        <w:rPr>
          <w:rFonts w:ascii="Arial" w:eastAsia="Times New Roman" w:hAnsi="Arial" w:cs="Times New Roman"/>
          <w:b/>
          <w:szCs w:val="32"/>
        </w:rPr>
        <w:t>Betalning</w:t>
      </w:r>
      <w:bookmarkEnd w:id="6"/>
    </w:p>
    <w:p w14:paraId="21CACA07"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Samtidigt med teckning ska betalning erläggas för det antal aktier som teckningen avser. Betalning ska ske kontant till i anmälningssedeln (teckningslistan) angivet bankkonto.</w:t>
      </w:r>
    </w:p>
    <w:p w14:paraId="7BB5423C"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bookmarkStart w:id="7" w:name="_Ref274552612"/>
      <w:r w:rsidRPr="00AB20B6">
        <w:rPr>
          <w:rFonts w:ascii="Arial" w:eastAsia="Times New Roman" w:hAnsi="Arial" w:cs="Times New Roman"/>
          <w:b/>
          <w:szCs w:val="32"/>
        </w:rPr>
        <w:t>Verkställande av teckning</w:t>
      </w:r>
      <w:bookmarkEnd w:id="7"/>
    </w:p>
    <w:p w14:paraId="73BAF3E0"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Sedan teckning skett och betalning erlagts i enlighet med punkterna </w:t>
      </w:r>
      <w:r w:rsidRPr="00AB20B6">
        <w:rPr>
          <w:rFonts w:ascii="Georgia" w:eastAsia="Georgia" w:hAnsi="Georgia" w:cs="Times New Roman"/>
        </w:rPr>
        <w:fldChar w:fldCharType="begin"/>
      </w:r>
      <w:r w:rsidRPr="00AB20B6">
        <w:rPr>
          <w:rFonts w:ascii="Georgia" w:eastAsia="Georgia" w:hAnsi="Georgia" w:cs="Times New Roman"/>
        </w:rPr>
        <w:instrText xml:space="preserve"> REF _Ref274552673 \r \h </w:instrText>
      </w:r>
      <w:r w:rsidRPr="00AB20B6">
        <w:rPr>
          <w:rFonts w:ascii="Georgia" w:eastAsia="Georgia" w:hAnsi="Georgia" w:cs="Times New Roman"/>
        </w:rPr>
      </w:r>
      <w:r w:rsidRPr="00AB20B6">
        <w:rPr>
          <w:rFonts w:ascii="Georgia" w:eastAsia="Georgia" w:hAnsi="Georgia" w:cs="Times New Roman"/>
        </w:rPr>
        <w:fldChar w:fldCharType="separate"/>
      </w:r>
      <w:r w:rsidR="00125FEA">
        <w:rPr>
          <w:rFonts w:ascii="Georgia" w:eastAsia="Georgia" w:hAnsi="Georgia" w:cs="Times New Roman"/>
        </w:rPr>
        <w:t>4</w:t>
      </w:r>
      <w:r w:rsidRPr="00AB20B6">
        <w:rPr>
          <w:rFonts w:ascii="Georgia" w:eastAsia="Georgia" w:hAnsi="Georgia" w:cs="Times New Roman"/>
        </w:rPr>
        <w:fldChar w:fldCharType="end"/>
      </w:r>
      <w:r w:rsidRPr="00AB20B6">
        <w:rPr>
          <w:rFonts w:ascii="Georgia" w:eastAsia="Georgia" w:hAnsi="Georgia" w:cs="Times New Roman"/>
        </w:rPr>
        <w:t xml:space="preserve"> och </w:t>
      </w:r>
      <w:r w:rsidRPr="00AB20B6">
        <w:rPr>
          <w:rFonts w:ascii="Georgia" w:eastAsia="Georgia" w:hAnsi="Georgia" w:cs="Times New Roman"/>
        </w:rPr>
        <w:fldChar w:fldCharType="begin"/>
      </w:r>
      <w:r w:rsidRPr="00AB20B6">
        <w:rPr>
          <w:rFonts w:ascii="Georgia" w:eastAsia="Georgia" w:hAnsi="Georgia" w:cs="Times New Roman"/>
        </w:rPr>
        <w:instrText xml:space="preserve"> REF _Ref274552678 \r \h </w:instrText>
      </w:r>
      <w:r w:rsidRPr="00AB20B6">
        <w:rPr>
          <w:rFonts w:ascii="Georgia" w:eastAsia="Georgia" w:hAnsi="Georgia" w:cs="Times New Roman"/>
        </w:rPr>
      </w:r>
      <w:r w:rsidRPr="00AB20B6">
        <w:rPr>
          <w:rFonts w:ascii="Georgia" w:eastAsia="Georgia" w:hAnsi="Georgia" w:cs="Times New Roman"/>
        </w:rPr>
        <w:fldChar w:fldCharType="separate"/>
      </w:r>
      <w:r w:rsidR="00125FEA">
        <w:rPr>
          <w:rFonts w:ascii="Georgia" w:eastAsia="Georgia" w:hAnsi="Georgia" w:cs="Times New Roman"/>
        </w:rPr>
        <w:t>5</w:t>
      </w:r>
      <w:r w:rsidRPr="00AB20B6">
        <w:rPr>
          <w:rFonts w:ascii="Georgia" w:eastAsia="Georgia" w:hAnsi="Georgia" w:cs="Times New Roman"/>
        </w:rPr>
        <w:fldChar w:fldCharType="end"/>
      </w:r>
      <w:r w:rsidRPr="00AB20B6">
        <w:rPr>
          <w:rFonts w:ascii="Georgia" w:eastAsia="Georgia" w:hAnsi="Georgia" w:cs="Times New Roman"/>
        </w:rPr>
        <w:t xml:space="preserve"> ovan verkställs teckningen. Därvid bortses från eventuellt överskjutande del av teckningsoption som enligt tredje stycket i punkt 4 ovan inte får utnyttjas för teckning. Sådan överskjutande del upphör i och med teckningen.</w:t>
      </w:r>
    </w:p>
    <w:p w14:paraId="662AD0C8"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Teckning verkställs genom att styrelsen för bolaget beslutar att tilldela optionsinnehavaren de nya aktierna, varefter de nya aktierna upptas i bolagets aktiebok (som förs av Euroclear) och på optionsinnehavarens avstämningskonto såsom interimsaktier. Sedan registrering skett hos Bolagsverket blir registreringen av de nya aktierna i aktieboken och på avstämningskontot slutgiltig.</w:t>
      </w:r>
    </w:p>
    <w:p w14:paraId="139884F7"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Som framgår av punkt 8 nedan får teckning i vissa fall verkställas först efter viss senare tidpunkt och då med tillämpning av omräknad teckningskurs och omräknat antal aktier som varje teckningsoption ger rätt att teckna.</w:t>
      </w:r>
    </w:p>
    <w:p w14:paraId="5D31B851"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r w:rsidRPr="00AB20B6">
        <w:rPr>
          <w:rFonts w:ascii="Arial" w:eastAsia="Times New Roman" w:hAnsi="Arial" w:cs="Times New Roman"/>
          <w:b/>
          <w:szCs w:val="32"/>
        </w:rPr>
        <w:t xml:space="preserve">Utdelning på ny aktie </w:t>
      </w:r>
    </w:p>
    <w:p w14:paraId="5778EB4B"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Aktie som tillkommit genom teckning ger rätt till vinstutdelning från och med den första avstämningsdag för utdelning som inträffar efter det att teckningen verkställts i sådan utsträckning att aktien upptagits som interimsaktie i bolagets aktiebok.</w:t>
      </w:r>
    </w:p>
    <w:p w14:paraId="54E77D5A"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bookmarkStart w:id="8" w:name="_Ref274552616"/>
      <w:r w:rsidRPr="00AB20B6">
        <w:rPr>
          <w:rFonts w:ascii="Arial" w:eastAsia="Times New Roman" w:hAnsi="Arial" w:cs="Times New Roman"/>
          <w:b/>
          <w:szCs w:val="32"/>
        </w:rPr>
        <w:t>Omräkning av teckningskursen och antal aktier m.m.</w:t>
      </w:r>
      <w:bookmarkEnd w:id="8"/>
    </w:p>
    <w:p w14:paraId="4FC0CF1E"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bookmarkStart w:id="9" w:name="_Ref274552755"/>
      <w:r w:rsidRPr="00AB20B6">
        <w:rPr>
          <w:rFonts w:ascii="Arial" w:eastAsia="Times New Roman" w:hAnsi="Arial" w:cs="Times New Roman"/>
          <w:b/>
          <w:sz w:val="20"/>
          <w:szCs w:val="26"/>
        </w:rPr>
        <w:t>Fondemission</w:t>
      </w:r>
      <w:bookmarkEnd w:id="9"/>
    </w:p>
    <w:p w14:paraId="32D6A18B"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Genomför bolaget en fondemission ska teckning som sker på sådan tid, att den inte kan verkställas i sådan utsträckning att aktie som tillkommer genom </w:t>
      </w:r>
      <w:r w:rsidRPr="00AB20B6">
        <w:rPr>
          <w:rFonts w:ascii="Georgia" w:eastAsia="Georgia" w:hAnsi="Georgia" w:cs="Times New Roman"/>
        </w:rPr>
        <w:lastRenderedPageBreak/>
        <w:t xml:space="preserve">teckningen kan upptas som interimsaktie i bolagets aktiebok senast på tionde kalenderdagen före den bolagsstämma som ska besluta om emissionen, verkställas först sedan stämman beslutat om emissionen. </w:t>
      </w:r>
    </w:p>
    <w:p w14:paraId="6F001DB2"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 xml:space="preserve">Aktie som tillkommer genom teckning verkställd efter emissionsbeslutet ger inte rätt att delta i fondemissionen. </w:t>
      </w:r>
    </w:p>
    <w:p w14:paraId="72802B73"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Om fondemissionen verkställs ska en omräknad teckningskurs och ett omräknat antal aktier som varje teckningsoption ger rätt att teckna tillämpas vid teckning som verkställs efter emissionsbeslutet. Omräkningarna ska utföras av bolaget enligt följande formler:</w:t>
      </w:r>
    </w:p>
    <w:p w14:paraId="3A0FC94C"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907"/>
        <w:rPr>
          <w:rFonts w:ascii="Georgia" w:eastAsia="Georgia" w:hAnsi="Georgia" w:cs="Times New Roman"/>
          <w:i/>
          <w:color w:val="000000"/>
        </w:rPr>
      </w:pPr>
      <w:r w:rsidRPr="00AB20B6">
        <w:rPr>
          <w:rFonts w:ascii="Georgia" w:eastAsia="Georgia" w:hAnsi="Georgia" w:cs="Times New Roman"/>
          <w:i/>
          <w:color w:val="000000"/>
        </w:rPr>
        <w:t>(omräknad teckningskurs) = (föregående teckningskurs) x (antalet aktier i bolaget före fondemissionen) / (antalet aktier i bolaget efter fondemissionen)</w:t>
      </w:r>
    </w:p>
    <w:p w14:paraId="0AAA3F74"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907"/>
        <w:rPr>
          <w:rFonts w:ascii="Georgia" w:eastAsia="Georgia" w:hAnsi="Georgia" w:cs="Times New Roman"/>
          <w:i/>
          <w:color w:val="000000"/>
        </w:rPr>
      </w:pPr>
      <w:r w:rsidRPr="00AB20B6">
        <w:rPr>
          <w:rFonts w:ascii="Georgia" w:eastAsia="Georgia" w:hAnsi="Georgia" w:cs="Times New Roman"/>
          <w:i/>
          <w:color w:val="000000"/>
        </w:rPr>
        <w:t xml:space="preserve"> (omräknat antal aktier som varje teckningsoption ger rätt att teckna) = (föregående antal aktier som varje teckningsoption ger rätt att teckna) x (antalet aktier i bolaget efter fondemissionen) / (antalet aktier i bolaget före fondemissionen)</w:t>
      </w:r>
    </w:p>
    <w:p w14:paraId="40510C9F"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När omräkning ska ske enligt ovan ska den omräknade teckningskursen och det omräknade antalet aktier som varje teckningsoption ger rätt att teckna fastställas av bolaget senast två bankdagar efter emissionsbeslutet samt sker slutlig registrering i aktieboken och på avstämningskonto av aktie som tillkommer genom teckning först efter avstämningsdagen för fondemissionen. Dessförinnan upptas sådan aktie endast interimistiskt i aktieboken och på avstämningskonto och ger inte rätt till deltagande i emissionen.</w:t>
      </w:r>
    </w:p>
    <w:p w14:paraId="005E148B"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r w:rsidRPr="00AB20B6">
        <w:rPr>
          <w:rFonts w:ascii="Arial" w:eastAsia="Times New Roman" w:hAnsi="Arial" w:cs="Times New Roman"/>
          <w:b/>
          <w:sz w:val="20"/>
          <w:szCs w:val="26"/>
        </w:rPr>
        <w:t>Sammanläggning eller uppdelning (split)</w:t>
      </w:r>
    </w:p>
    <w:p w14:paraId="3446D7BD" w14:textId="77777777" w:rsidR="00AB20B6" w:rsidRPr="00AB20B6" w:rsidRDefault="00AB20B6" w:rsidP="00F504CC">
      <w:pPr>
        <w:ind w:left="851"/>
        <w:rPr>
          <w:rFonts w:ascii="Georgia" w:eastAsia="Georgia" w:hAnsi="Georgia" w:cs="Times New Roman"/>
        </w:rPr>
      </w:pPr>
      <w:r w:rsidRPr="00AB20B6">
        <w:rPr>
          <w:rFonts w:ascii="Georgia" w:eastAsia="Georgia" w:hAnsi="Georgia" w:cs="Times New Roman"/>
        </w:rPr>
        <w:t xml:space="preserve">Genomför bolaget en sammanläggning eller uppdelning (split) av aktierna ska teckning som sker på sådan tid, att den inte kan verkställas i sådan utsträckning att aktie som tillkommer genom teckningen kan upptas som interimsaktie i bolagets aktiebok senast på tionde kalenderdagen före den bolagsstämma som ska besluta om sammanläggningen eller uppdelningen, verkställas först sedan stämman beslutat om sammanläggningen eller uppdelningen. </w:t>
      </w:r>
    </w:p>
    <w:p w14:paraId="1CCF2CD4" w14:textId="77777777" w:rsidR="00AB20B6" w:rsidRPr="00AB20B6" w:rsidRDefault="00AB20B6" w:rsidP="00F504CC">
      <w:pPr>
        <w:ind w:left="851"/>
        <w:rPr>
          <w:rFonts w:ascii="Georgia" w:eastAsia="Georgia" w:hAnsi="Georgia" w:cs="Times New Roman"/>
        </w:rPr>
      </w:pPr>
      <w:r w:rsidRPr="00AB20B6">
        <w:rPr>
          <w:rFonts w:ascii="Georgia" w:eastAsia="Georgia" w:hAnsi="Georgia" w:cs="Times New Roman"/>
        </w:rPr>
        <w:t xml:space="preserve">Aktie som tillkommer genom teckning verkställd efter beslutet om sammanläggningen eller uppdelningen omfattas inte av sammanläggningen eller uppdelningen. </w:t>
      </w:r>
    </w:p>
    <w:p w14:paraId="52F78799" w14:textId="77777777" w:rsidR="00AB20B6" w:rsidRPr="00AB20B6" w:rsidRDefault="00AB20B6" w:rsidP="00F504CC">
      <w:pPr>
        <w:ind w:left="851"/>
        <w:rPr>
          <w:rFonts w:ascii="Georgia" w:eastAsia="Georgia" w:hAnsi="Georgia" w:cs="Times New Roman"/>
        </w:rPr>
      </w:pPr>
      <w:r w:rsidRPr="00AB20B6">
        <w:rPr>
          <w:rFonts w:ascii="Georgia" w:eastAsia="Georgia" w:hAnsi="Georgia" w:cs="Times New Roman"/>
        </w:rPr>
        <w:t>Om sammanläggningen eller uppdelningen verkställs ska en omräknad teckningskurs och ett omräknat antal aktier som varje teckningsoption ger rätt att teckna tillämpas vid teckning som verkställs efter beslutet om sammanläggningen eller uppdelningen. Omräkningarna ska utföras av bolaget enligt följande formler:</w:t>
      </w:r>
    </w:p>
    <w:p w14:paraId="7D19D677"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907"/>
        <w:rPr>
          <w:rFonts w:ascii="Georgia" w:eastAsia="Georgia" w:hAnsi="Georgia" w:cs="Times New Roman"/>
          <w:i/>
          <w:color w:val="000000"/>
        </w:rPr>
      </w:pPr>
      <w:r w:rsidRPr="00AB20B6">
        <w:rPr>
          <w:rFonts w:ascii="Georgia" w:eastAsia="Georgia" w:hAnsi="Georgia" w:cs="Times New Roman"/>
          <w:i/>
          <w:color w:val="000000"/>
        </w:rPr>
        <w:lastRenderedPageBreak/>
        <w:t>(omräknad teckningskurs) = (föregående teckningskurs) x (antalet aktier i bolaget före sammanläggningen eller uppdelningen) / (antalet aktier i bolaget efter sammanläggningen eller uppdelningen)</w:t>
      </w:r>
    </w:p>
    <w:p w14:paraId="634583EC"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907"/>
        <w:rPr>
          <w:rFonts w:ascii="Georgia" w:eastAsia="Georgia" w:hAnsi="Georgia" w:cs="Times New Roman"/>
          <w:i/>
          <w:color w:val="000000"/>
        </w:rPr>
      </w:pPr>
      <w:r w:rsidRPr="00AB20B6">
        <w:rPr>
          <w:rFonts w:ascii="Georgia" w:eastAsia="Georgia" w:hAnsi="Georgia" w:cs="Times New Roman"/>
          <w:i/>
          <w:color w:val="000000"/>
        </w:rPr>
        <w:t xml:space="preserve"> (omräknat antal aktier som varje teckningsoption ger rätt att teckna) = (föregående antal aktier som varje teckningsoption ger rätt att teckna) x (antalet aktier i bolaget efter sammanläggningen eller uppdelningen) / (antalet aktier i bolaget före sammanläggningen eller uppdelningen)</w:t>
      </w:r>
    </w:p>
    <w:p w14:paraId="7CE2D5C3"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När omräkning ska ske enligt ovan ska den omräknade teckningskursen och det omräknade antalet aktier som varje teckningsoption ger rätt att teckna fastställas av bolaget senast två bankdagar efter beslutet om sammanläggningen eller uppdelningen samt sker slutlig registrering i aktieboken och på avstämningskonto av aktie som tillkommer genom teckning först sedan sammanläggning eller uppdelning verkställts genom registrering hos Euroclear. Dessförinnan upptas sådan aktie endast interimistiskt i aktieboken och på avstämningskonto och omfattas inte av sammanläggningen eller uppdelningen.</w:t>
      </w:r>
    </w:p>
    <w:p w14:paraId="252FA2A9"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bookmarkStart w:id="10" w:name="_Ref274552730"/>
      <w:r w:rsidRPr="00AB20B6">
        <w:rPr>
          <w:rFonts w:ascii="Arial" w:eastAsia="Times New Roman" w:hAnsi="Arial" w:cs="Times New Roman"/>
          <w:b/>
          <w:sz w:val="20"/>
          <w:szCs w:val="26"/>
        </w:rPr>
        <w:t>Nyemission av aktier</w:t>
      </w:r>
      <w:bookmarkEnd w:id="10"/>
      <w:r w:rsidRPr="00AB20B6">
        <w:rPr>
          <w:rFonts w:ascii="Arial" w:eastAsia="Times New Roman" w:hAnsi="Arial" w:cs="Times New Roman"/>
          <w:b/>
          <w:sz w:val="20"/>
          <w:szCs w:val="26"/>
        </w:rPr>
        <w:tab/>
      </w:r>
    </w:p>
    <w:p w14:paraId="2F7FFAF2"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Genomför bolaget en nyemission av aktier med företrädesrätt för aktieägarna att teckna de nya aktierna mot kontant betalning eller betalning genom kvittning gäller följande beträffande verkställande av teckning och den rätt att delta i emissionen som aktie som tillkommer genom teckning ger:</w:t>
      </w:r>
    </w:p>
    <w:p w14:paraId="5BCAEFAD" w14:textId="77777777" w:rsidR="00AB20B6" w:rsidRPr="00AB20B6" w:rsidRDefault="00AB20B6" w:rsidP="00823CF0">
      <w:pPr>
        <w:numPr>
          <w:ilvl w:val="0"/>
          <w:numId w:val="11"/>
        </w:numPr>
        <w:tabs>
          <w:tab w:val="clear" w:pos="851"/>
        </w:tabs>
        <w:spacing w:before="160" w:line="300" w:lineRule="atLeast"/>
        <w:rPr>
          <w:rFonts w:ascii="Georgia" w:eastAsia="Georgia" w:hAnsi="Georgia" w:cs="Times New Roman"/>
        </w:rPr>
      </w:pPr>
      <w:r w:rsidRPr="00AB20B6">
        <w:rPr>
          <w:rFonts w:ascii="Georgia" w:eastAsia="Georgia" w:hAnsi="Georgia" w:cs="Times New Roman"/>
        </w:rPr>
        <w:t xml:space="preserve">Beslutas emissionen av styrelsen under förutsättning av bolagsstämmans godkännande eller med stöd av bolagsstämmans bemyndigande ska i emissionsbeslutet anges den senaste dag då teckning ska vara verkställd för att aktie som tillkommer genom teckningen ska ge rätt att delta i emissionen. Teckning som sker på sådan tid, att den inte kan verkställas i sådan utsträckning att aktie som tillkommer genom teckningen kan upptas som interimsaktie i bolagets aktiebok senast på nämnda dag, ska verkställas först efter den dagen. </w:t>
      </w:r>
    </w:p>
    <w:p w14:paraId="1359B0EB" w14:textId="77777777" w:rsidR="00AB20B6" w:rsidRPr="00AB20B6" w:rsidRDefault="00AB20B6" w:rsidP="0092624D">
      <w:pPr>
        <w:ind w:left="1418"/>
        <w:rPr>
          <w:rFonts w:ascii="Georgia" w:eastAsia="Georgia" w:hAnsi="Georgia" w:cs="Times New Roman"/>
        </w:rPr>
      </w:pPr>
      <w:r w:rsidRPr="00AB20B6">
        <w:rPr>
          <w:rFonts w:ascii="Georgia" w:eastAsia="Georgia" w:hAnsi="Georgia" w:cs="Times New Roman"/>
        </w:rPr>
        <w:t xml:space="preserve">Aktie som tillkommer genom teckning verkställd efter den ovan nämnda dagen ger inte rätt att delta i nyemissionen. </w:t>
      </w:r>
    </w:p>
    <w:p w14:paraId="72E4DE84" w14:textId="77777777" w:rsidR="00AB20B6" w:rsidRPr="00AB20B6" w:rsidRDefault="00AB20B6" w:rsidP="00823CF0">
      <w:pPr>
        <w:numPr>
          <w:ilvl w:val="0"/>
          <w:numId w:val="11"/>
        </w:numPr>
        <w:tabs>
          <w:tab w:val="clear" w:pos="851"/>
        </w:tabs>
        <w:spacing w:before="160" w:line="300" w:lineRule="atLeast"/>
        <w:rPr>
          <w:rFonts w:ascii="Georgia" w:eastAsia="Georgia" w:hAnsi="Georgia" w:cs="Times New Roman"/>
        </w:rPr>
      </w:pPr>
      <w:r w:rsidRPr="00AB20B6">
        <w:rPr>
          <w:rFonts w:ascii="Georgia" w:eastAsia="Georgia" w:hAnsi="Georgia" w:cs="Times New Roman"/>
        </w:rPr>
        <w:t xml:space="preserve">Beslutas emissionen av bolagsstämman ska teckning som sker på sådan tid, att den inte kan verkställas i sådan utsträckning att aktie som tillkommer genom teckningen kan upptas som interimsaktie i bolagets aktiebok senast på tionde kalenderdagen före den bolagsstämma som ska besluta om emissionen, verkställas först sedan stämman beslutat om emissionen. </w:t>
      </w:r>
    </w:p>
    <w:p w14:paraId="5139622B" w14:textId="77777777" w:rsidR="00AB20B6" w:rsidRPr="00AB20B6" w:rsidRDefault="00AB20B6" w:rsidP="0092624D">
      <w:pPr>
        <w:ind w:left="1418"/>
        <w:rPr>
          <w:rFonts w:ascii="Georgia" w:eastAsia="Georgia" w:hAnsi="Georgia" w:cs="Times New Roman"/>
        </w:rPr>
      </w:pPr>
      <w:r w:rsidRPr="00AB20B6">
        <w:rPr>
          <w:rFonts w:ascii="Georgia" w:eastAsia="Georgia" w:hAnsi="Georgia" w:cs="Times New Roman"/>
        </w:rPr>
        <w:t xml:space="preserve">Aktie som tillkommer genom teckning verkställd efter emissionsbeslutet ger inte rätt att delta i nyemissionen. </w:t>
      </w:r>
    </w:p>
    <w:p w14:paraId="2177DAF9"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Om nyemissionen verkställs ska en omräknad teckningskurs och ett omräknat antal aktier som varje teckningsoption ger rätt att teckna tillämpas vid teckning </w:t>
      </w:r>
      <w:r w:rsidRPr="00AB20B6">
        <w:rPr>
          <w:rFonts w:ascii="Georgia" w:eastAsia="Georgia" w:hAnsi="Georgia" w:cs="Times New Roman"/>
        </w:rPr>
        <w:lastRenderedPageBreak/>
        <w:t>som verkställs vid sådan tid, att aktie som tillkommer genom teckningen inte ger rätt att delta i nyemissionen. Omräkningarna ska utföras av bolaget enligt följande formler:</w:t>
      </w:r>
    </w:p>
    <w:p w14:paraId="0E1843A6"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(omräknad teckningskurs) = (föregående teckningskurs) x (aktiens genomsnittliga marknadskurs under den enligt emissionsbeslutet fastställda teckningstiden (”aktiens genomsnittskurs”)) / ((aktiens genomsnittskurs) + (teckningsrättens teoretiska värde (”teckningsrättens värde”)))</w:t>
      </w:r>
    </w:p>
    <w:p w14:paraId="53E7EBD4"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 xml:space="preserve"> (omräknat antal aktier som varje teckningsoption ger rätt att teckna) = (föregående antal aktier som varje teckningsoption ger rätt att teckna) x ((aktiens genomsnittskurs) + (teckningsrättens värde)) / (aktiens genomsnittskurs)</w:t>
      </w:r>
    </w:p>
    <w:p w14:paraId="034F0A86"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Aktiens genomsnittskurs ska anses motsvara genomsnittet av det för varje handelsdag under den enligt emissionsbeslutet fastställda teckningstiden framräknade medeltalet av den under dagen noterade högsta och lägsta betalkursen för aktien enligt den kurslista på vilken aktien är primärt noterad. I avsaknad av notering av betalkurs ska i stället den senaste noterade köpkursen ingå i beräkningen. Dag utan notering av vare sig betalkurs eller köpkurs ska inte ingå i beräkningen.</w:t>
      </w:r>
    </w:p>
    <w:p w14:paraId="0A535661"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Teckningsrättens värde ska framräknas enligt följande formel, dock att teckningsrättens värde ska bestämmas till noll om formeln ger ett negativt värde:</w:t>
      </w:r>
    </w:p>
    <w:p w14:paraId="3A257459"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(teckningsrättens värde) = (det antal aktier som högst kan komma att utges enligt emissionsbeslutet) x ((aktiens genomsnittskurs) – (teckningskursen för de nya aktierna)) /(antalet aktier i bolaget före emissionsbeslutet)</w:t>
      </w:r>
    </w:p>
    <w:p w14:paraId="49ED5223"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När omräkning ska ske enligt ovan ska den omräknande teckningskursen och det omräknade antalet aktier som varje teckningsoption ger rätt att teckna fastställas av bolaget senast två bankdagar efter utgången av den enligt emissionsbeslutet fastställda teckningstiden samt sker slutlig registrering i aktieboken och på avstämningskonto av aktie som tillkommer genom teckning först sedan omräkningarna fastställts. Dessförinnan verkställs teckning endast preliminärt – med tillämpning av före omräkningarna gällande teckningskurs och antal aktier som varje teckningsoption ger rätt att teckna – varvid de nya aktierna upptas interimistiskt i aktieboken och på avstämningskonto med notering om att omräkningarna kan medföra att sålunda preliminärt registrerade antal aktier kan komma att öka vid slutlig registrering, och ger inte rätt till deltagande i emissionen.</w:t>
      </w:r>
    </w:p>
    <w:p w14:paraId="3074F523"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bookmarkStart w:id="11" w:name="_Ref274552762"/>
      <w:r w:rsidRPr="00AB20B6">
        <w:rPr>
          <w:rFonts w:ascii="Arial" w:eastAsia="Times New Roman" w:hAnsi="Arial" w:cs="Times New Roman"/>
          <w:b/>
          <w:sz w:val="20"/>
          <w:szCs w:val="26"/>
        </w:rPr>
        <w:t>Emission av teckningsoptioner eller konvertibler</w:t>
      </w:r>
      <w:bookmarkEnd w:id="11"/>
    </w:p>
    <w:p w14:paraId="11ED1330"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Genomför bolaget en emission av teckningsoptioner eller konvertibler med företrädesrätt för aktieägarna att teckna teckningsoptionerna eller konvertiblerna mot kontant betalning eller betalning genom kvittning eller, vad gäller teckningsoptioner, utan betalning, ska bestämmelserna i första stycket (a) och (b) i punkt 8.3 ovan äga motsvarande tillämpning beträffande verkställande av teckning och den rätt att delta i emissionen som aktie som tillkommer genom teckning ger.</w:t>
      </w:r>
    </w:p>
    <w:p w14:paraId="4F05D940"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lastRenderedPageBreak/>
        <w:t>Om emissionen verkställs ska en omräknad teckningskurs och ett omräknat antal aktier som varje teckningsoption ger rätt att teckna tillämpas vid teckning som verkställs vid sådan tid att aktie som tillkommer genom teckningen inte ger rätt att delta i emissionen. Omräkningarna ska utföras av bolaget enligt följande formler:</w:t>
      </w:r>
    </w:p>
    <w:p w14:paraId="2E6C4AA9" w14:textId="77777777" w:rsidR="00AB20B6" w:rsidRPr="00AB20B6" w:rsidRDefault="00AB20B6" w:rsidP="00AB20B6">
      <w:pPr>
        <w:pBdr>
          <w:top w:val="single" w:sz="4" w:space="0"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(omräknad teckningskurs) = (föregående teckningskurs) x (aktiens genomsnittliga marknadskurs under den enligt emissionsbeslutet fastställda teckningstiden (”aktiens genomsnittskurs”)) / ((aktiens genomsnittskurs) + (teckningsrättens teoretiska värde (”teckningsrättens värde”)))</w:t>
      </w:r>
    </w:p>
    <w:p w14:paraId="0B790A24" w14:textId="77777777" w:rsidR="00AB20B6" w:rsidRPr="00AB20B6" w:rsidRDefault="00AB20B6" w:rsidP="00AB20B6">
      <w:pPr>
        <w:pBdr>
          <w:top w:val="single" w:sz="4" w:space="0"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 xml:space="preserve"> (omräknat antal aktier som varje teckningsoption ger rätt att teckna) = (föregående antal aktier som varje teckningsoption ger rätt att teckna) x ((aktiens genomsnittskurs) + (teckningsrättens värde)) / (aktiens genomsnittskurs)</w:t>
      </w:r>
    </w:p>
    <w:p w14:paraId="3D86CB43"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Aktiens genomsnittskurs ska framräknas med motsvarande tillämpning av bestämmelserna i punkt 8.3 ovan.</w:t>
      </w:r>
    </w:p>
    <w:p w14:paraId="7730AE6A"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Om teckningsrätten är föremål för marknadsnotering ska teckningsrättens värde anses motsvara genomsnittet av det för varje handelsdag under den enligt emissionsbeslutet fastställda teckningstiden framräknade medeltalet av den under dagen noterade högsta och lägsta betalkursen för teckningsrätten enligt den kurslista på vilken teckningsrätten är primärt noterad. I avsaknad av notering av betalkurs ska i stället den senaste noterade köpkursen ingå i beräkningen. Dag utan notering av vare sig betalkurs eller köpkurs ska inte ingå i beräkningen. </w:t>
      </w:r>
    </w:p>
    <w:p w14:paraId="21A019FC"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teckningsrätten inte är föremål för marknadsnotering ska teckningsrättens värde så långt möjligt fastställas med ledning av den förändring i marknadsvärde avseende bolagets aktier som kan bedömas ha uppkommit till följd av emissionen.</w:t>
      </w:r>
    </w:p>
    <w:p w14:paraId="1611AD98"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När omräkning ska ske enligt ovan ska den omräknande teckningskursen och det omräknade antalet aktier som varje teckningsoption ger rätt att teckna fastställas av bolaget senast två bankdagar efter utgången av den enligt emissionsbeslutet fastställda teckningstiden samt sker slutlig registrering i aktieboken och på avstämningskonto av aktie som tillkommer genom teckning först sedan omräkningarna fastställts. Dessförinnan verkställs teckning endast preliminärt – med tillämpning av före omräkningarna gällande teckningskurs och antal aktier som varje teckningsoption ger rätt att teckna – varvid de nya aktierna upptas interimistiskt i aktieboken och på avstämningskonto med notering om att omräkningarna kan medföra att sålunda preliminärt registrerade antal aktier kan komma att öka vid slutlig registrering, och ger inte rätt till deltagande i emissionen.</w:t>
      </w:r>
    </w:p>
    <w:p w14:paraId="3F3D59EA"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bookmarkStart w:id="12" w:name="_Ref274552794"/>
      <w:r w:rsidRPr="00AB20B6">
        <w:rPr>
          <w:rFonts w:ascii="Arial" w:eastAsia="Times New Roman" w:hAnsi="Arial" w:cs="Times New Roman"/>
          <w:b/>
          <w:sz w:val="20"/>
          <w:szCs w:val="26"/>
        </w:rPr>
        <w:t>Vissa andra erbjudanden till aktieägarna</w:t>
      </w:r>
      <w:bookmarkEnd w:id="12"/>
    </w:p>
    <w:p w14:paraId="2FAF3A9A"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Genomför bolaget i andra fall än som avses i punkterna 8.1 – 8.4 ovan (i) ett erbjudande till aktieägarna att med företrädesrätt enligt principerna i 13 kap. 1 § första stycket aktiebolagslagen förvärva värdepapper eller rättighet av något slag </w:t>
      </w:r>
      <w:r w:rsidRPr="00AB20B6">
        <w:rPr>
          <w:rFonts w:ascii="Georgia" w:eastAsia="Georgia" w:hAnsi="Georgia" w:cs="Times New Roman"/>
        </w:rPr>
        <w:lastRenderedPageBreak/>
        <w:t xml:space="preserve">av bolaget eller (ii) en utdelning till aktieägarna, med nyss nämnd företrädesrätt, av sådana värdepapper eller rättigheter (i båda fallen ”erbjudandet”), ska bestämmelserna i första stycket (a) och (b) i punkt </w:t>
      </w:r>
      <w:r w:rsidRPr="00AB20B6">
        <w:rPr>
          <w:rFonts w:ascii="Georgia" w:eastAsia="Georgia" w:hAnsi="Georgia" w:cs="Times New Roman"/>
        </w:rPr>
        <w:fldChar w:fldCharType="begin"/>
      </w:r>
      <w:r w:rsidRPr="00AB20B6">
        <w:rPr>
          <w:rFonts w:ascii="Georgia" w:eastAsia="Georgia" w:hAnsi="Georgia" w:cs="Times New Roman"/>
        </w:rPr>
        <w:instrText xml:space="preserve"> REF _Ref274552730 \r \h </w:instrText>
      </w:r>
      <w:r w:rsidRPr="00AB20B6">
        <w:rPr>
          <w:rFonts w:ascii="Georgia" w:eastAsia="Georgia" w:hAnsi="Georgia" w:cs="Times New Roman"/>
        </w:rPr>
      </w:r>
      <w:r w:rsidRPr="00AB20B6">
        <w:rPr>
          <w:rFonts w:ascii="Georgia" w:eastAsia="Georgia" w:hAnsi="Georgia" w:cs="Times New Roman"/>
        </w:rPr>
        <w:fldChar w:fldCharType="separate"/>
      </w:r>
      <w:r w:rsidR="00125FEA">
        <w:rPr>
          <w:rFonts w:ascii="Georgia" w:eastAsia="Georgia" w:hAnsi="Georgia" w:cs="Times New Roman"/>
        </w:rPr>
        <w:t>8.3</w:t>
      </w:r>
      <w:r w:rsidRPr="00AB20B6">
        <w:rPr>
          <w:rFonts w:ascii="Georgia" w:eastAsia="Georgia" w:hAnsi="Georgia" w:cs="Times New Roman"/>
        </w:rPr>
        <w:fldChar w:fldCharType="end"/>
      </w:r>
      <w:r w:rsidRPr="00AB20B6">
        <w:rPr>
          <w:rFonts w:ascii="Georgia" w:eastAsia="Georgia" w:hAnsi="Georgia" w:cs="Times New Roman"/>
        </w:rPr>
        <w:t xml:space="preserve"> ovan äga motsvarande tillämpning beträffande verkställande av teckning och den rätt att delta i erbjudandet som aktie som tillkommer genom teckning ger.</w:t>
      </w:r>
    </w:p>
    <w:p w14:paraId="7068028E"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erbjudandet verkställs ska en omräknad teckningskurs och ett omräknat antal aktier som varje teckningsoption ger rätt att teckna tillämpas vid teckning som verkställs vid sådan tid att aktie som tillkommer genom teckningen inte ger rätt att delta i erbjudandet. Omräkningarna ska utföras av bolaget enligt följande formler:</w:t>
      </w:r>
    </w:p>
    <w:p w14:paraId="6136EEE8"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(omräknad teckningskurs) = (föregående teckningskurs) x (aktiens genomsnittliga marknadskurs under den för erbjudandet fastställda anmälningstiden eller, i händelse av utdelning, under en period om 25 handelsdagar räknat fr.o.m. den dag då aktien noteras utan rätt till del av utdelningen (”aktiens genomsnittskurs”)) / ((aktiens genomsnittskurs) + (det teoretiska värdet av rätten att delta i erbjudandet (”inköpsrättens värde”)))</w:t>
      </w:r>
    </w:p>
    <w:p w14:paraId="137814B9"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 xml:space="preserve"> (omräknat antal aktier som varje teckningsoption ger rätt att teckna) = (föregående antal aktier som varje teckningsoption ger rätt att teckna) x ((aktiens genomsnittskurs) + (inköpsrättens värde)) / (aktiens genomsnittskurs)</w:t>
      </w:r>
    </w:p>
    <w:p w14:paraId="00BFB9E7"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Aktiens genomsnittskurs ska framräknas med motsvarande tillämpning av bestämmelserna i punkt 8.3 ovan.</w:t>
      </w:r>
    </w:p>
    <w:p w14:paraId="564B8B57"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Om aktieägarna erhåller inköpsrätter och dessa är föremål för marknadsnotering ska inköpsrättens värde anses motsvara genomsnittet av det för varje handelsdag under den för erbjudandet fastställda anmälningstiden framräknade medeltalet av den under dagen noterade högsta och lägsta betalkursen för inköpsrätten enligt den kurslista på vilken inköpsrätten är primärt noterad. I avsaknad av notering av betalkurs ska i stället den senaste noterade köpkursen ingå i beräkningen. Dag utan notering av vare sig betalkurs eller köpkurs ska inte ingå i beräkningen. </w:t>
      </w:r>
    </w:p>
    <w:p w14:paraId="2B2D59D5"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Om aktieägarna inte erhåller inköpsrätter eller om dessa inte är föremål för marknadsnotering, men de värdepapper eller rättigheter som omfattas av erbjudandet antingen redan är marknadsnoterade eller marknadsnoteras i samband med erbjudandet, ska inköpsrättens värde (i) om värdepappren eller rättigheterna i fråga redan är marknadsnoterade anses motsvara genomsnittet av det för varje handelsdag under den för erbjudandet fastställda anmälningstiden eller, i händelse av utdelning, under en period om 25 handelsdagar räknat fr.o.m. första dagen då aktien noteras utan rätt till del av utdelningen framräknade medeltalet av den under dagen noterade högsta och lägsta betalkursen för dessa värdepapper eller rättigheter enligt den kurslista på vilken nämnda värdepapper eller rättigheter är primärt noterade, i förekommande fall minskat med det vederlag som betalats för dessa i samband med erbjudandet, eller (ii) om värdepappren eller rättigheterna i fråga marknadsnoteras i samband med erbjudandet anses </w:t>
      </w:r>
      <w:r w:rsidRPr="00AB20B6">
        <w:rPr>
          <w:rFonts w:ascii="Georgia" w:eastAsia="Georgia" w:hAnsi="Georgia" w:cs="Times New Roman"/>
        </w:rPr>
        <w:lastRenderedPageBreak/>
        <w:t>motsvara genomsnittet av det för varje handelsdag under en period om 25 handelsdagar räknat fr.o.m. första dagen för sådan notering framräknade medeltalet av den under dagen noterade högsta och lägsta betalkursen för dessa värdepapper eller rättigheter enligt den kurslista på vilken nämnda värdepapper eller rättigheter är primärt noterade, i förekommande fall minskat med det vederlag som betalats för dessa i samband med erbjudandet. I avsaknad av notering av betalkurs ska i stället den senaste noterade köpkursen ingå i beräkningen. Dag utan notering av vare sig betalkurs eller köpkurs ska inte ingå i beräkningen. När inköpsrättens värde ska framräknas enligt (ii) i detta stycke ska vid omräkningen av teckningskursen och antalet aktier som varje teckningsoption ger rätt att teckna enligt formlerna ovan aktiens genomsnittskurs avse aktiens genomsnittliga marknadskurs under den i (ii) i detta stycke angivna perioden om 25 handelsdagar i stället för den period som anges i formlerna ovan.</w:t>
      </w:r>
    </w:p>
    <w:p w14:paraId="05DBFB6D"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aktieägarna inte erhåller inköpsrätter eller om dessa inte är föremål för marknadsnotering, och de värdepapper eller rättigheter som omfattas av erbjudandet varken redan är marknadsnoterade eller marknadsnoteras i samband med erbjudandet, ska inköpsrättens värde så långt möjligt fastställas med ledning av den förändring i marknadsvärde avseende bolagets aktier som kan bedömas ha uppkommit till följd av erbjudandet.</w:t>
      </w:r>
    </w:p>
    <w:p w14:paraId="63493D2B"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När omräkning ska ske enligt ovan ska den omräknande teckningskursen och det omräknade antalet aktier som varje teckningsoption ger rätt att teckna fastställas av bolaget senast två bankdagar efter utgången av den period under vilken aktiens genomsnittliga marknadskurs ska framräknas vid omräkningarna enligt ovan, samt sker slutlig registrering i aktieboken och på avstämningskonto av aktie som tillkommer genom teckning först sedan omräkningarna fastställts. Dessförinnan verkställs teckning endast preliminärt – med tillämpning av före omräkningarna gällande teckningskurs och antal aktier som varje teckningsoption ger rätt att teckna – varvid de nya aktierna upptas interimistiskt i aktieboken och på avstämningskonto med notering om att omräkningarna kan medföra att sålunda preliminärt registrerade antal aktier kan komma att öka vid slutlig registrering, och ger inte rätt till deltagande i erbjudandet.</w:t>
      </w:r>
    </w:p>
    <w:p w14:paraId="0BBC79C9"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r w:rsidRPr="00AB20B6">
        <w:rPr>
          <w:rFonts w:ascii="Arial" w:eastAsia="Times New Roman" w:hAnsi="Arial" w:cs="Times New Roman"/>
          <w:b/>
          <w:sz w:val="20"/>
          <w:szCs w:val="26"/>
        </w:rPr>
        <w:t>Likabehandling av optionsinnehavare och aktieägare</w:t>
      </w:r>
    </w:p>
    <w:p w14:paraId="5898BB5B"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Genomför bolaget en åtgärd som avses i punkterna 8.3 – 8.5 ovan får bolaget efter eget val erbjuda samtliga optionsinnehavare samma företrädesrätt som aktieägarna att delta i emissionen eller erbjudandet. Därvid ska varje optionsinnehavare, trots att teckning inte har skett eller verkställts, anses vara ägare till det antal aktier som optionsinnehavaren skulle ha erhållit om teckning skett och verkställts enligt den teckningskurs och det antal aktier som varje teckningsoption ger rätt att teckna som gällt om teckning verkställts vid sådan tidpunkt att aktie som tillkommit genom teckningen gett rätt att delta i ifrågavarande emission eller erbjudande. </w:t>
      </w:r>
    </w:p>
    <w:p w14:paraId="765879C2"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lastRenderedPageBreak/>
        <w:t>Om bolaget erbjuder optionsinnehavarna företrädesrätt enligt föregående stycke ska ingen omräkning av teckningskursen eller antalet aktier som varje teckningsoption ger rätt att teckna ske enligt punkterna 8.3 – 8.5 ovan eller punkt 8.9 nedan med anledning av emissionen eller erbjudandet.</w:t>
      </w:r>
    </w:p>
    <w:p w14:paraId="3B43F04D"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bookmarkStart w:id="13" w:name="_Ref274552968"/>
      <w:r w:rsidRPr="00AB20B6">
        <w:rPr>
          <w:rFonts w:ascii="Arial" w:eastAsia="Times New Roman" w:hAnsi="Arial" w:cs="Times New Roman"/>
          <w:b/>
          <w:sz w:val="20"/>
          <w:szCs w:val="26"/>
        </w:rPr>
        <w:t>Utdelning</w:t>
      </w:r>
      <w:bookmarkEnd w:id="13"/>
    </w:p>
    <w:p w14:paraId="3866984F"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Lämnar bolaget kontant utdelning till aktieägarna ska teckning som sker på sådan tid, att den inte kan verkställas i sådan utsträckning att aktie som tillkommer genom teckningen kan upptas som interimsaktie i bolagets aktiebok senast på den tionde kalenderdagen före den bolagsstämma som ska besluta om utdelningen, verkställas först sedan stämman beslutat om utdelningen. </w:t>
      </w:r>
    </w:p>
    <w:p w14:paraId="52EDDC79"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Aktie som tillkommer genom teckning verkställd efter utdelningsbeslutet ger inte rätt att erhålla del av utdelningen. </w:t>
      </w:r>
    </w:p>
    <w:p w14:paraId="0A2FFCA1"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lämnandet av utdelningen verkställs ska en omräknad teckningskurs och ett omräknat antal aktier som varje teckningsoption ger rätt att teckna tillämpas vid teckning som verkställs vid sådan tid att aktie som tillkommer genom teckningen inte ger rätt att erhålla del av utdelningen. Omräkningarna ska utföras av bolaget enligt följande formler:</w:t>
      </w:r>
    </w:p>
    <w:p w14:paraId="6DFB6AD3"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(omräknad teckningskurs) = (föregående teckningskurs) x (aktiens genomsnittliga marknadskurs under en period om 25 handelsdagar räknat fr.o.m. den dag då aktien noteras utan rätt till del av utdelningen (”aktiens genomsnittskurs”)) /((aktiens genomsnittskurs) + (utdelningen som utbetalas per aktie))</w:t>
      </w:r>
    </w:p>
    <w:p w14:paraId="613E25A6"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(omräknat antal aktier som varje teckningsoption ger rätt att teckna) = (föregående antal aktier som varje teckningsoption ger rätt att teckna) x ((aktiens genomsnittskurs) + (utdelningen som utbetalas per aktie)) / (aktiens genomsnittskurs)</w:t>
      </w:r>
    </w:p>
    <w:p w14:paraId="28373B08"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Aktiens genomsnittskurs ska framräknas med motsvarande tillämpning av bestämmelserna i punkt </w:t>
      </w:r>
      <w:r w:rsidRPr="00AB20B6">
        <w:rPr>
          <w:rFonts w:ascii="Georgia" w:eastAsia="Georgia" w:hAnsi="Georgia" w:cs="Times New Roman"/>
        </w:rPr>
        <w:fldChar w:fldCharType="begin"/>
      </w:r>
      <w:r w:rsidRPr="00AB20B6">
        <w:rPr>
          <w:rFonts w:ascii="Georgia" w:eastAsia="Georgia" w:hAnsi="Georgia" w:cs="Times New Roman"/>
        </w:rPr>
        <w:instrText xml:space="preserve"> REF _Ref274552730 \r \h </w:instrText>
      </w:r>
      <w:r w:rsidRPr="00AB20B6">
        <w:rPr>
          <w:rFonts w:ascii="Georgia" w:eastAsia="Georgia" w:hAnsi="Georgia" w:cs="Times New Roman"/>
        </w:rPr>
      </w:r>
      <w:r w:rsidRPr="00AB20B6">
        <w:rPr>
          <w:rFonts w:ascii="Georgia" w:eastAsia="Georgia" w:hAnsi="Georgia" w:cs="Times New Roman"/>
        </w:rPr>
        <w:fldChar w:fldCharType="separate"/>
      </w:r>
      <w:r w:rsidR="00125FEA">
        <w:rPr>
          <w:rFonts w:ascii="Georgia" w:eastAsia="Georgia" w:hAnsi="Georgia" w:cs="Times New Roman"/>
        </w:rPr>
        <w:t>8.3</w:t>
      </w:r>
      <w:r w:rsidRPr="00AB20B6">
        <w:rPr>
          <w:rFonts w:ascii="Georgia" w:eastAsia="Georgia" w:hAnsi="Georgia" w:cs="Times New Roman"/>
        </w:rPr>
        <w:fldChar w:fldCharType="end"/>
      </w:r>
      <w:r w:rsidRPr="00AB20B6">
        <w:rPr>
          <w:rFonts w:ascii="Georgia" w:eastAsia="Georgia" w:hAnsi="Georgia" w:cs="Times New Roman"/>
        </w:rPr>
        <w:t xml:space="preserve"> ovan.</w:t>
      </w:r>
    </w:p>
    <w:p w14:paraId="69E060B2"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När omräkning ska ske enligt ovan ska den omräknande teckningskursen och det omräknade antalet aktier som varje teckningsoption ger rätt att teckna fastställas av bolaget senast två bankdagar efter utgången av ovan angiven period om 25 handelsdagar samt sker slutlig registrering i aktieboken och på avstämningskonto av aktie som tillkommer genom teckning först sedan omräkningarna fastställts. Dessförinnan verkställs teckningen endast preliminärt – med tillämpning av före omräkningarna gällande teckningskurs och antal aktier som varje teckningsoption ger rätt att teckna – varvid de nya aktierna upptas interimistiskt i aktieboken och på avstämningskonto med notering om att omräkningarna kan medföra att sålunda preliminärt registrerade antal aktier kan komma att öka vid slutlig registrering, och ger inte rätt att erhålla del av utdelningen.</w:t>
      </w:r>
    </w:p>
    <w:p w14:paraId="5FEA6EBE"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bookmarkStart w:id="14" w:name="_Ref274552872"/>
      <w:r w:rsidRPr="00AB20B6">
        <w:rPr>
          <w:rFonts w:ascii="Arial" w:eastAsia="Times New Roman" w:hAnsi="Arial" w:cs="Times New Roman"/>
          <w:b/>
          <w:sz w:val="20"/>
          <w:szCs w:val="26"/>
        </w:rPr>
        <w:lastRenderedPageBreak/>
        <w:t>Minskning av aktiekapitalet m.m.</w:t>
      </w:r>
      <w:bookmarkEnd w:id="14"/>
    </w:p>
    <w:p w14:paraId="3FA7664F"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Genomför bolaget en minskning av aktiekapitalet med återbetalning till aktieägarna (med eller utan indragning/inlösen av aktier), och är minskningen obligatorisk, ska teckning som sker på sådan tid, att den inte kan verkställas i sådan utsträckning att aktie som tillkommer genom teckningen kan upptas som interimsaktie i bolagets aktiebok senast på tionde kalenderdagen före den bolagsstämma som ska besluta om minskningen, verkställas först sedan stämman beslutat om minskningen. </w:t>
      </w:r>
    </w:p>
    <w:p w14:paraId="140CC523"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Aktie som tillkommer genom teckning verkställd efter minskningsbeslutet ger inte rätt att erhålla del av vad som återbetalas och omfattas inte av eventuell indragning/inlösen av aktier.</w:t>
      </w:r>
    </w:p>
    <w:p w14:paraId="48F37A6C"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minskningen verkställs ska en omräknad teckningskurs och ett omräknat antal aktier som varje teckningsoption ger rätt att teckna tillämpas vid teckning som verkställs efter minskningsbeslutet. Omräkningarna ska utföras av bolaget enligt följande formler:</w:t>
      </w:r>
    </w:p>
    <w:p w14:paraId="3FAC6F9B"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(omräknad teckningskurs) = (föregående teckningskurs) x (aktiens genomsnittliga marknadskurs under en period om 25 handelsdagar räknat fr.o.m. den dag då aktien noteras utan rätt till återbetalning (”aktiens genomsnittskurs”)) / ((aktiens genomsnittskurs) + (det faktiska belopp som återbetalas per aktie))</w:t>
      </w:r>
    </w:p>
    <w:p w14:paraId="55425623"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 xml:space="preserve"> (omräknat antal aktier som varje teckningsoption ger rätt att teckna) = (föregående antal aktier som varje teckningsoption ger rätt att teckna) x ((aktiens genomsnittskurs) + (det faktiska belopp som återbetalas per aktie)) / (aktiens genomsnittskurs)</w:t>
      </w:r>
    </w:p>
    <w:p w14:paraId="6CEF6BD5"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minskningen sker genom inlösen av aktier ska vid omräkning av teckningskursen och antalet aktier som varje teckningsoption ger rätt att teckna enligt ovan, i stället för det faktiska belopp som återbetalas per aktie, användas ett beräknat återbetalningsbelopp enligt följande:</w:t>
      </w:r>
    </w:p>
    <w:p w14:paraId="3808B288"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(beräknat återbetalningsbelopp per aktie) = ((det faktiska belopp som återbetalas per inlöst aktie) – (aktiens genomsnittliga marknadskurs under en period om 25 handelsdagar närmast före den dag då aktien noteras utan rätt till deltagande i minskningen (”aktiens genomsnittskurs”))) / ((det antal aktier i bolaget som ligger till grund för inlösen av en aktie) – 1)</w:t>
      </w:r>
    </w:p>
    <w:p w14:paraId="40B5D177"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Aktiens genomsnittskurs ska framräknas med motsvarande tillämpning av bestämmelserna i punkt 8.3 ovan.</w:t>
      </w:r>
    </w:p>
    <w:p w14:paraId="1A3195B4"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När omräkning ska ske enligt ovan ska den omräknande teckningskursen och det omräknade antalet aktier som varje teckningsoption ger rätt att teckna fastställas av bolaget senast två bankdagar efter utgången av den senast infallande perioden om 25 handelsdagar som enligt ovan ska tillämpas vid omräkningarna samt sker slutlig registrering i aktieboken och på avstämningskonto av aktie som tillkommer genom teckning först sedan omräkningarna fastställts. Dessförinnan </w:t>
      </w:r>
      <w:r w:rsidRPr="00AB20B6">
        <w:rPr>
          <w:rFonts w:ascii="Georgia" w:eastAsia="Georgia" w:hAnsi="Georgia" w:cs="Times New Roman"/>
        </w:rPr>
        <w:lastRenderedPageBreak/>
        <w:t>verkställs teckningen endast preliminärt – med tillämpning av före omräkningen gällande teckningskurs och antal aktier som varje teckningsoption ger rätt att teckna – varvid de nya aktierna upptas interimistiskt i aktieboken och på avstämningskonto med notering om att omräkningarna kan medföra att sålunda preliminärt registrerade antal aktier kan komma att öka vid slutlig registrering, och ger inte rätt att erhålla del av vad som återbetalas och omfattas inte av eventuell indragning av aktier.</w:t>
      </w:r>
    </w:p>
    <w:p w14:paraId="7B48DB33"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Genomför bolaget (i) en minskning av aktiekapitalet med återbetalning till aktieägarna genom inlösen, och är minskningen inte obligatorisk, eller (ii) ett återköp av egna aktier (utan att det är fråga om minskning av aktiekapitalet) där, enligt bolagets bedömning, sådan minskning eller sådant återköp med hänsyn till dess tekniska utformning och ekonomiska effekter är att jämställa med en minskning som är obligatorisk, ska bestämmelserna ovan i denna punkt 8.8 tillämpas och en omräkning av teckningskursen och antalet aktier som varje teckningsoption ger rätt att teckna utföras med tillämpning av så långt möjligt de principer som anges i denna punkt 8.8.</w:t>
      </w:r>
    </w:p>
    <w:p w14:paraId="350E384D"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bookmarkStart w:id="15" w:name="_Ref274552830"/>
      <w:r w:rsidRPr="00AB20B6">
        <w:rPr>
          <w:rFonts w:ascii="Arial" w:eastAsia="Times New Roman" w:hAnsi="Arial" w:cs="Times New Roman"/>
          <w:b/>
          <w:sz w:val="20"/>
          <w:szCs w:val="26"/>
        </w:rPr>
        <w:t>Omräkning om bolagets aktier inte är marknadsnoterade</w:t>
      </w:r>
      <w:bookmarkEnd w:id="15"/>
    </w:p>
    <w:p w14:paraId="7D92B6B7" w14:textId="77777777" w:rsidR="00AB20B6" w:rsidRPr="00AB20B6" w:rsidRDefault="00AB20B6" w:rsidP="00AB20B6">
      <w:pPr>
        <w:numPr>
          <w:ilvl w:val="2"/>
          <w:numId w:val="8"/>
        </w:numPr>
        <w:spacing w:before="160" w:after="0" w:line="300" w:lineRule="atLeast"/>
        <w:outlineLvl w:val="2"/>
        <w:rPr>
          <w:rFonts w:ascii="Georgia" w:eastAsia="Times New Roman" w:hAnsi="Georgia" w:cs="Times New Roman"/>
          <w:szCs w:val="24"/>
        </w:rPr>
      </w:pPr>
      <w:r w:rsidRPr="00AB20B6">
        <w:rPr>
          <w:rFonts w:ascii="Georgia" w:eastAsia="Times New Roman" w:hAnsi="Georgia" w:cs="Times New Roman"/>
          <w:szCs w:val="24"/>
        </w:rPr>
        <w:t xml:space="preserve">Genomför bolaget en åtgärd som avses i punkterna </w:t>
      </w:r>
      <w:r w:rsidRPr="00AB20B6">
        <w:rPr>
          <w:rFonts w:ascii="Georgia" w:eastAsia="Times New Roman" w:hAnsi="Georgia" w:cs="Times New Roman"/>
          <w:szCs w:val="24"/>
        </w:rPr>
        <w:fldChar w:fldCharType="begin"/>
      </w:r>
      <w:r w:rsidRPr="00AB20B6">
        <w:rPr>
          <w:rFonts w:ascii="Georgia" w:eastAsia="Times New Roman" w:hAnsi="Georgia" w:cs="Times New Roman"/>
          <w:szCs w:val="24"/>
        </w:rPr>
        <w:instrText xml:space="preserve"> REF _Ref274552730 \r \h </w:instrText>
      </w:r>
      <w:r w:rsidRPr="00AB20B6">
        <w:rPr>
          <w:rFonts w:ascii="Georgia" w:eastAsia="Times New Roman" w:hAnsi="Georgia" w:cs="Times New Roman"/>
          <w:szCs w:val="24"/>
        </w:rPr>
      </w:r>
      <w:r w:rsidRPr="00AB20B6">
        <w:rPr>
          <w:rFonts w:ascii="Georgia" w:eastAsia="Times New Roman" w:hAnsi="Georgia" w:cs="Times New Roman"/>
          <w:szCs w:val="24"/>
        </w:rPr>
        <w:fldChar w:fldCharType="separate"/>
      </w:r>
      <w:r w:rsidR="00125FEA">
        <w:rPr>
          <w:rFonts w:ascii="Georgia" w:eastAsia="Times New Roman" w:hAnsi="Georgia" w:cs="Times New Roman"/>
          <w:szCs w:val="24"/>
        </w:rPr>
        <w:t>8.3</w:t>
      </w:r>
      <w:r w:rsidRPr="00AB20B6">
        <w:rPr>
          <w:rFonts w:ascii="Georgia" w:eastAsia="Times New Roman" w:hAnsi="Georgia" w:cs="Times New Roman"/>
          <w:szCs w:val="24"/>
        </w:rPr>
        <w:fldChar w:fldCharType="end"/>
      </w:r>
      <w:r w:rsidRPr="00AB20B6">
        <w:rPr>
          <w:rFonts w:ascii="Georgia" w:eastAsia="Times New Roman" w:hAnsi="Georgia" w:cs="Times New Roman"/>
          <w:szCs w:val="24"/>
        </w:rPr>
        <w:t>–</w:t>
      </w:r>
      <w:r w:rsidRPr="00AB20B6">
        <w:rPr>
          <w:rFonts w:ascii="Georgia" w:eastAsia="Times New Roman" w:hAnsi="Georgia" w:cs="Times New Roman"/>
          <w:szCs w:val="24"/>
        </w:rPr>
        <w:fldChar w:fldCharType="begin"/>
      </w:r>
      <w:r w:rsidRPr="00AB20B6">
        <w:rPr>
          <w:rFonts w:ascii="Georgia" w:eastAsia="Times New Roman" w:hAnsi="Georgia" w:cs="Times New Roman"/>
          <w:szCs w:val="24"/>
        </w:rPr>
        <w:instrText xml:space="preserve"> REF _Ref274552794 \r \h </w:instrText>
      </w:r>
      <w:r w:rsidRPr="00AB20B6">
        <w:rPr>
          <w:rFonts w:ascii="Georgia" w:eastAsia="Times New Roman" w:hAnsi="Georgia" w:cs="Times New Roman"/>
          <w:szCs w:val="24"/>
        </w:rPr>
      </w:r>
      <w:r w:rsidRPr="00AB20B6">
        <w:rPr>
          <w:rFonts w:ascii="Georgia" w:eastAsia="Times New Roman" w:hAnsi="Georgia" w:cs="Times New Roman"/>
          <w:szCs w:val="24"/>
        </w:rPr>
        <w:fldChar w:fldCharType="separate"/>
      </w:r>
      <w:r w:rsidR="00125FEA">
        <w:rPr>
          <w:rFonts w:ascii="Georgia" w:eastAsia="Times New Roman" w:hAnsi="Georgia" w:cs="Times New Roman"/>
          <w:szCs w:val="24"/>
        </w:rPr>
        <w:t>8.5</w:t>
      </w:r>
      <w:r w:rsidRPr="00AB20B6">
        <w:rPr>
          <w:rFonts w:ascii="Georgia" w:eastAsia="Times New Roman" w:hAnsi="Georgia" w:cs="Times New Roman"/>
          <w:szCs w:val="24"/>
        </w:rPr>
        <w:fldChar w:fldCharType="end"/>
      </w:r>
      <w:r w:rsidRPr="00AB20B6">
        <w:rPr>
          <w:rFonts w:ascii="Georgia" w:eastAsia="Times New Roman" w:hAnsi="Georgia" w:cs="Times New Roman"/>
          <w:szCs w:val="24"/>
        </w:rPr>
        <w:t xml:space="preserve">, </w:t>
      </w:r>
      <w:r w:rsidRPr="00AB20B6">
        <w:rPr>
          <w:rFonts w:ascii="Georgia" w:eastAsia="Times New Roman" w:hAnsi="Georgia" w:cs="Times New Roman"/>
          <w:szCs w:val="24"/>
        </w:rPr>
        <w:fldChar w:fldCharType="begin"/>
      </w:r>
      <w:r w:rsidRPr="00AB20B6">
        <w:rPr>
          <w:rFonts w:ascii="Georgia" w:eastAsia="Times New Roman" w:hAnsi="Georgia" w:cs="Times New Roman"/>
          <w:szCs w:val="24"/>
        </w:rPr>
        <w:instrText xml:space="preserve"> REF _Ref274552968 \r \h </w:instrText>
      </w:r>
      <w:r w:rsidRPr="00AB20B6">
        <w:rPr>
          <w:rFonts w:ascii="Georgia" w:eastAsia="Times New Roman" w:hAnsi="Georgia" w:cs="Times New Roman"/>
          <w:szCs w:val="24"/>
        </w:rPr>
      </w:r>
      <w:r w:rsidRPr="00AB20B6">
        <w:rPr>
          <w:rFonts w:ascii="Georgia" w:eastAsia="Times New Roman" w:hAnsi="Georgia" w:cs="Times New Roman"/>
          <w:szCs w:val="24"/>
        </w:rPr>
        <w:fldChar w:fldCharType="separate"/>
      </w:r>
      <w:r w:rsidR="00125FEA">
        <w:rPr>
          <w:rFonts w:ascii="Georgia" w:eastAsia="Times New Roman" w:hAnsi="Georgia" w:cs="Times New Roman"/>
          <w:szCs w:val="24"/>
        </w:rPr>
        <w:t>8.7</w:t>
      </w:r>
      <w:r w:rsidRPr="00AB20B6">
        <w:rPr>
          <w:rFonts w:ascii="Georgia" w:eastAsia="Times New Roman" w:hAnsi="Georgia" w:cs="Times New Roman"/>
          <w:szCs w:val="24"/>
        </w:rPr>
        <w:fldChar w:fldCharType="end"/>
      </w:r>
      <w:r w:rsidRPr="00AB20B6">
        <w:rPr>
          <w:rFonts w:ascii="Georgia" w:eastAsia="Times New Roman" w:hAnsi="Georgia" w:cs="Times New Roman"/>
          <w:szCs w:val="24"/>
        </w:rPr>
        <w:t xml:space="preserve"> eller </w:t>
      </w:r>
      <w:r w:rsidRPr="00AB20B6">
        <w:rPr>
          <w:rFonts w:ascii="Georgia" w:eastAsia="Times New Roman" w:hAnsi="Georgia" w:cs="Times New Roman"/>
          <w:szCs w:val="24"/>
        </w:rPr>
        <w:fldChar w:fldCharType="begin"/>
      </w:r>
      <w:r w:rsidRPr="00AB20B6">
        <w:rPr>
          <w:rFonts w:ascii="Georgia" w:eastAsia="Times New Roman" w:hAnsi="Georgia" w:cs="Times New Roman"/>
          <w:szCs w:val="24"/>
        </w:rPr>
        <w:instrText xml:space="preserve"> REF _Ref274552872 \r \h </w:instrText>
      </w:r>
      <w:r w:rsidRPr="00AB20B6">
        <w:rPr>
          <w:rFonts w:ascii="Georgia" w:eastAsia="Times New Roman" w:hAnsi="Georgia" w:cs="Times New Roman"/>
          <w:szCs w:val="24"/>
        </w:rPr>
      </w:r>
      <w:r w:rsidRPr="00AB20B6">
        <w:rPr>
          <w:rFonts w:ascii="Georgia" w:eastAsia="Times New Roman" w:hAnsi="Georgia" w:cs="Times New Roman"/>
          <w:szCs w:val="24"/>
        </w:rPr>
        <w:fldChar w:fldCharType="separate"/>
      </w:r>
      <w:r w:rsidR="00125FEA">
        <w:rPr>
          <w:rFonts w:ascii="Georgia" w:eastAsia="Times New Roman" w:hAnsi="Georgia" w:cs="Times New Roman"/>
          <w:szCs w:val="24"/>
        </w:rPr>
        <w:t>8.8</w:t>
      </w:r>
      <w:r w:rsidRPr="00AB20B6">
        <w:rPr>
          <w:rFonts w:ascii="Georgia" w:eastAsia="Times New Roman" w:hAnsi="Georgia" w:cs="Times New Roman"/>
          <w:szCs w:val="24"/>
        </w:rPr>
        <w:fldChar w:fldCharType="end"/>
      </w:r>
      <w:r w:rsidRPr="00AB20B6">
        <w:rPr>
          <w:rFonts w:ascii="Georgia" w:eastAsia="Times New Roman" w:hAnsi="Georgia" w:cs="Times New Roman"/>
          <w:szCs w:val="24"/>
        </w:rPr>
        <w:t xml:space="preserve"> ovan eller punkt </w:t>
      </w:r>
      <w:r w:rsidRPr="00AB20B6">
        <w:rPr>
          <w:rFonts w:ascii="Georgia" w:eastAsia="Times New Roman" w:hAnsi="Georgia" w:cs="Times New Roman"/>
          <w:szCs w:val="24"/>
        </w:rPr>
        <w:fldChar w:fldCharType="begin"/>
      </w:r>
      <w:r w:rsidRPr="00AB20B6">
        <w:rPr>
          <w:rFonts w:ascii="Georgia" w:eastAsia="Times New Roman" w:hAnsi="Georgia" w:cs="Times New Roman"/>
          <w:szCs w:val="24"/>
        </w:rPr>
        <w:instrText xml:space="preserve"> REF _Ref274552917 \r \h </w:instrText>
      </w:r>
      <w:r w:rsidRPr="00AB20B6">
        <w:rPr>
          <w:rFonts w:ascii="Georgia" w:eastAsia="Times New Roman" w:hAnsi="Georgia" w:cs="Times New Roman"/>
          <w:szCs w:val="24"/>
        </w:rPr>
      </w:r>
      <w:r w:rsidRPr="00AB20B6">
        <w:rPr>
          <w:rFonts w:ascii="Georgia" w:eastAsia="Times New Roman" w:hAnsi="Georgia" w:cs="Times New Roman"/>
          <w:szCs w:val="24"/>
        </w:rPr>
        <w:fldChar w:fldCharType="separate"/>
      </w:r>
      <w:r w:rsidR="00125FEA">
        <w:rPr>
          <w:rFonts w:ascii="Georgia" w:eastAsia="Times New Roman" w:hAnsi="Georgia" w:cs="Times New Roman"/>
          <w:szCs w:val="24"/>
        </w:rPr>
        <w:t>8.14</w:t>
      </w:r>
      <w:r w:rsidRPr="00AB20B6">
        <w:rPr>
          <w:rFonts w:ascii="Georgia" w:eastAsia="Times New Roman" w:hAnsi="Georgia" w:cs="Times New Roman"/>
          <w:szCs w:val="24"/>
        </w:rPr>
        <w:fldChar w:fldCharType="end"/>
      </w:r>
      <w:r w:rsidRPr="00AB20B6">
        <w:rPr>
          <w:rFonts w:ascii="Georgia" w:eastAsia="Times New Roman" w:hAnsi="Georgia" w:cs="Times New Roman"/>
          <w:szCs w:val="24"/>
        </w:rPr>
        <w:t xml:space="preserve"> nedan och är ingen av bolagets aktier vid tidpunkten för åtgärden marknadsnoterade ska bestämmelserna i sådan punkt äga tillämpning, dock att omräkningarna av teckningskursen och antalet aktier som varje teckningsoption ger rätt att teckna ska utföras av bolaget med tillämpning av så långt möjligt de principer som anges i den av punkterna 8.3 – 8.5 eller 8.8 ovan eller punkt 8.14 nedan som är tillämplig och med utgångspunkt att värdet på teckningsoptionerna ska lämnas oförändrat.</w:t>
      </w:r>
    </w:p>
    <w:p w14:paraId="00787508" w14:textId="77777777" w:rsidR="00AB20B6" w:rsidRPr="00AB20B6" w:rsidRDefault="00AB20B6" w:rsidP="00AB20B6">
      <w:pPr>
        <w:numPr>
          <w:ilvl w:val="2"/>
          <w:numId w:val="8"/>
        </w:numPr>
        <w:spacing w:before="160" w:line="300" w:lineRule="atLeast"/>
        <w:outlineLvl w:val="2"/>
        <w:rPr>
          <w:rFonts w:ascii="Georgia" w:eastAsia="Times New Roman" w:hAnsi="Georgia" w:cs="Times New Roman"/>
          <w:szCs w:val="24"/>
        </w:rPr>
      </w:pPr>
      <w:r w:rsidRPr="00AB20B6">
        <w:rPr>
          <w:rFonts w:ascii="Georgia" w:eastAsia="Times New Roman" w:hAnsi="Georgia" w:cs="Times New Roman"/>
          <w:szCs w:val="24"/>
        </w:rPr>
        <w:t xml:space="preserve">Är ingen av bolagets aktier marknadsnoterade ska, i stället för motsvarande bestämmelser i punkt 8.7 ovan, följande gälla. Lämnar bolaget en kontant utdelning till aktieägarna med ett belopp som tillsammans med andra under samma räkenskapsår utbetalda kontantutdelningar överstiger 50 procent av bolagets resultat efter skatt enligt fastställd resultaträkning eller, i förekommande fall, koncernresultaträkning för räkenskapsåret närmast före det år utdelningen beslutas, ska teckning som sker på sådan tid, att den inte kan verkställas i sådan utsträckning att aktie som tillkommer genom teckningen kan upptas som interimsaktie i bolagets aktiebok senast på tionde kalenderdagen före den bolagsstämma som ska besluta om utdelningen, verkställas först sedan stämman beslutat om utdelningen. </w:t>
      </w:r>
    </w:p>
    <w:p w14:paraId="282E72C6"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Aktie som tillkommer genom teckning verkställd efter utdelningsbeslutet ger inte rätt att erhålla del av utdelningen. </w:t>
      </w:r>
    </w:p>
    <w:p w14:paraId="18F5D89F" w14:textId="77777777" w:rsidR="00AB20B6" w:rsidRPr="00AB20B6" w:rsidRDefault="00AB20B6" w:rsidP="00F504CC">
      <w:pPr>
        <w:ind w:left="851"/>
        <w:rPr>
          <w:rFonts w:ascii="Georgia" w:eastAsia="Georgia" w:hAnsi="Georgia" w:cs="Times New Roman"/>
        </w:rPr>
      </w:pPr>
      <w:r w:rsidRPr="00AB20B6">
        <w:rPr>
          <w:rFonts w:ascii="Georgia" w:eastAsia="Georgia" w:hAnsi="Georgia" w:cs="Times New Roman"/>
        </w:rPr>
        <w:lastRenderedPageBreak/>
        <w:t>Om lämnandet av utdelningen verkställs ska en omräknad teckningskurs och ett omräknat antal aktier som varje teckningsoption ger rätt att teckna tillämpas vid teckning som verkställs vid sådan tid att aktie som tillkommer genom teckningen inte ger rätt att erhålla del av utdelningen. Omräkningarna ska baseras på den del av den sammanlagda kontantutdelningen per aktie som sammanlagt överstiger 50 procent av bolagets ovan angivet resultat efter skatt (”den extraordinära utdelningen”) och ska utföras av bolaget med tillämpning av så långt möjligt de principer som anges i punkt 8.7 ovan och med utgångspunkt att värdet på teckningsoptionerna ska lämnas oförändrat.</w:t>
      </w:r>
    </w:p>
    <w:p w14:paraId="2A83FDB4"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r w:rsidRPr="00AB20B6">
        <w:rPr>
          <w:rFonts w:ascii="Arial" w:eastAsia="Times New Roman" w:hAnsi="Arial" w:cs="Times New Roman"/>
          <w:b/>
          <w:sz w:val="20"/>
          <w:szCs w:val="26"/>
        </w:rPr>
        <w:t>Alternativ omräkningsmetod</w:t>
      </w:r>
    </w:p>
    <w:p w14:paraId="24A8AB7C"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Genomför bolaget en åtgärd som avses i punkterna 8.1 – 8.5 eller 8.7 – 8.8 ovan eller punkt 8.14 nedan och skulle enligt bolagets bedömning tillämpning av härför avsedda omräkningsformler, med hänsyn till åtgärdens tekniska utformning eller av annat skäl, inte kunna ske eller leda till att den ekonomiska kompensation som optionsinnehavarna erhåller i förhållande till aktieägarna inte är skälig, ska bolaget genomföra omräkningarna av teckningskursen och det antal aktier som varje teckningsoption ger rätt att teckna på det sätt bolaget finner ändamålsenligt för att få ett skäligt resultat.</w:t>
      </w:r>
    </w:p>
    <w:p w14:paraId="75C78202"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r w:rsidRPr="00AB20B6">
        <w:rPr>
          <w:rFonts w:ascii="Arial" w:eastAsia="Times New Roman" w:hAnsi="Arial" w:cs="Times New Roman"/>
          <w:b/>
          <w:sz w:val="20"/>
          <w:szCs w:val="26"/>
        </w:rPr>
        <w:t>Avrundning</w:t>
      </w:r>
    </w:p>
    <w:p w14:paraId="01D373A4"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Vid omräkning av teckningskursen och antalet aktier som varje teckningsoption ger rätt att teckna enligt denna punkt 8 ska teckningskursen avrundas till helt ental öre, varvid 0,5 öre ska avrundas uppåt, och antalet aktier avrundas till två decimaler.</w:t>
      </w:r>
    </w:p>
    <w:p w14:paraId="2807FB79"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r w:rsidRPr="00AB20B6">
        <w:rPr>
          <w:rFonts w:ascii="Arial" w:eastAsia="Times New Roman" w:hAnsi="Arial" w:cs="Times New Roman"/>
          <w:b/>
          <w:sz w:val="20"/>
          <w:szCs w:val="26"/>
        </w:rPr>
        <w:t>Tvångsinlösen</w:t>
      </w:r>
    </w:p>
    <w:p w14:paraId="554720D5"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aktie i bolaget blir föremål för tvångsinlösen gäller vad som anges i 22 kap. aktiebolagslagen beträffande rätten att teckna och få teckning verkställd.</w:t>
      </w:r>
    </w:p>
    <w:p w14:paraId="24C36DFD"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r w:rsidRPr="00AB20B6">
        <w:rPr>
          <w:rFonts w:ascii="Arial" w:eastAsia="Times New Roman" w:hAnsi="Arial" w:cs="Times New Roman"/>
          <w:b/>
          <w:sz w:val="20"/>
          <w:szCs w:val="26"/>
        </w:rPr>
        <w:t>Fusion</w:t>
      </w:r>
    </w:p>
    <w:p w14:paraId="785F37E2"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(i) bolagsstämma beslutar att godkänna en fusionsplan varigenom bolaget ska uppgå i annat bolag eller (ii) styrelsen för bolaget beslutar att bolaget ska uppgå i moderbolag får teckning därefter inte ske eller verkställas. Rätten att teckna och skyldigheten att verkställa teckning upphör i och med bolagsstämmans beslut eller, i förekommande fall, styrelsens beslut.</w:t>
      </w:r>
    </w:p>
    <w:p w14:paraId="77EFC30C"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fusionen inte genomförs får teckning återigen ske och verkställas i enlighet med dessa villkor.</w:t>
      </w:r>
    </w:p>
    <w:p w14:paraId="441A9D91"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Senast 60 kalenderdagar innan bolagsstämma tar ställning till fråga om godkännande av fusionsplan eller, i förekommande fall, styrelsen tar ställning till fråga om bolaget ska uppgå i moderbolag ska optionsinnehavarna underrättas om den planerade fusionen. Underrättelsen ska innehålla en erinran om att teckning inte får ske eller verkställas sedan bolagsstämman beslutat godkänna fusionsplanen </w:t>
      </w:r>
      <w:r w:rsidRPr="00AB20B6">
        <w:rPr>
          <w:rFonts w:ascii="Georgia" w:eastAsia="Georgia" w:hAnsi="Georgia" w:cs="Times New Roman"/>
        </w:rPr>
        <w:lastRenderedPageBreak/>
        <w:t>eller, i förekommande fall, styrelsen beslutat att bolaget ska uppgå i moderbolag samt också erinran om den tidigarelagda teckningsperioden enligt nedanstående stycke.</w:t>
      </w:r>
    </w:p>
    <w:p w14:paraId="4C1BA768"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Oavsett vad som i punkt 4 ovan sägs om teckningsperiod har optionsinnehavarna rätt att teckna och få teckning verkställd från och med dagen för i föregående stycke nämnda underrättelse, dock förutsatt att teckning kan verkställas i sådan utsträckning att aktie som tillkommer genom teckningen kan upptas som interimsaktie i bolagets aktiebok senast dagen före den bolagsstämma som ska pröva frågan om godkännande av fusionsplanen eller, i förekommande fall, det sammanträde med styrelsen som ska pröva frågan om bolaget ska uppgå i moderbolag.</w:t>
      </w:r>
    </w:p>
    <w:p w14:paraId="5BF2118D"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bookmarkStart w:id="16" w:name="_Ref274552917"/>
      <w:r w:rsidRPr="00AB20B6">
        <w:rPr>
          <w:rFonts w:ascii="Arial" w:eastAsia="Times New Roman" w:hAnsi="Arial" w:cs="Times New Roman"/>
          <w:b/>
          <w:sz w:val="20"/>
          <w:szCs w:val="26"/>
        </w:rPr>
        <w:t>Delning</w:t>
      </w:r>
      <w:bookmarkEnd w:id="16"/>
    </w:p>
    <w:p w14:paraId="70984714" w14:textId="77777777" w:rsidR="00AB20B6" w:rsidRPr="00AB20B6" w:rsidRDefault="00AB20B6" w:rsidP="0092624D">
      <w:pPr>
        <w:numPr>
          <w:ilvl w:val="2"/>
          <w:numId w:val="8"/>
        </w:numPr>
        <w:spacing w:before="160" w:line="300" w:lineRule="atLeast"/>
        <w:outlineLvl w:val="2"/>
        <w:rPr>
          <w:rFonts w:ascii="Georgia" w:eastAsia="Times New Roman" w:hAnsi="Georgia" w:cs="Times New Roman"/>
          <w:szCs w:val="24"/>
        </w:rPr>
      </w:pPr>
      <w:r w:rsidRPr="00AB20B6">
        <w:rPr>
          <w:rFonts w:ascii="Georgia" w:eastAsia="Times New Roman" w:hAnsi="Georgia" w:cs="Times New Roman"/>
          <w:szCs w:val="24"/>
        </w:rPr>
        <w:t xml:space="preserve">Om bolagsstämman beslutar att godkänna en delningsplan varigenom vissa av bolagets tillgångar och skulder övertas av ett eller flera andra bolag ska teckning som sker på sådan tid, att den inte kan verkställas i sådan utsträckning att aktie som tillkommer genom teckningen kan upptas som interimsaktie i bolagets aktiebok senast på tionde kalenderdagen före den bolagsstämma som ska besluta om godkännande av delningsplanen, verkställas först sedan stämman beslutat om delningsplanen. </w:t>
      </w:r>
    </w:p>
    <w:p w14:paraId="1CEBC9F2" w14:textId="77777777" w:rsidR="00AB20B6" w:rsidRPr="00AB20B6" w:rsidRDefault="00AB20B6" w:rsidP="0092624D">
      <w:pPr>
        <w:ind w:left="851"/>
        <w:rPr>
          <w:rFonts w:ascii="Georgia" w:eastAsia="Georgia" w:hAnsi="Georgia" w:cs="Times New Roman"/>
        </w:rPr>
      </w:pPr>
      <w:r w:rsidRPr="00AB20B6">
        <w:rPr>
          <w:rFonts w:ascii="Georgia" w:eastAsia="Georgia" w:hAnsi="Georgia" w:cs="Times New Roman"/>
        </w:rPr>
        <w:t xml:space="preserve">Aktie som tillkommer genom teckning verkställd efter beslutet om delningsplanen ger inte rätt att erhålla del av delningsvederlaget. </w:t>
      </w:r>
    </w:p>
    <w:p w14:paraId="1CAF102C"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Om delningen verkställs ska en omräknad teckningskurs och ett omräknat antal aktier som varje teckningsoption ger rätt att teckna tillämpas vid teckning som verkställs efter beslutet om delningsplanen. Omräkningarna ska utföras av bolaget enligt följande formler:</w:t>
      </w:r>
    </w:p>
    <w:p w14:paraId="030C37DD"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907"/>
        <w:rPr>
          <w:rFonts w:ascii="Georgia" w:eastAsia="Georgia" w:hAnsi="Georgia" w:cs="Times New Roman"/>
          <w:i/>
          <w:color w:val="000000"/>
        </w:rPr>
      </w:pPr>
      <w:r w:rsidRPr="00AB20B6">
        <w:rPr>
          <w:rFonts w:ascii="Georgia" w:eastAsia="Georgia" w:hAnsi="Georgia" w:cs="Times New Roman"/>
          <w:i/>
          <w:color w:val="000000"/>
        </w:rPr>
        <w:t>(omräknad teckningskurs) = (föregående teckningskurs) x (aktiens genomsnittliga marknadskurs under en period om 25 handelsdagar räknat fr.o.m. den dag då aktien noteras utan rätt till del av delningsvederlaget (”aktiens genomsnittskurs”)) /((aktiens genomsnittskurs) + (värdet av det delningsvederlag som utbetalas per aktie))</w:t>
      </w:r>
    </w:p>
    <w:p w14:paraId="06C7BE87"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907"/>
        <w:rPr>
          <w:rFonts w:ascii="Georgia" w:eastAsia="Georgia" w:hAnsi="Georgia" w:cs="Times New Roman"/>
          <w:i/>
          <w:color w:val="000000"/>
        </w:rPr>
      </w:pPr>
      <w:r w:rsidRPr="00AB20B6">
        <w:rPr>
          <w:rFonts w:ascii="Georgia" w:eastAsia="Georgia" w:hAnsi="Georgia" w:cs="Times New Roman"/>
          <w:i/>
          <w:color w:val="000000"/>
        </w:rPr>
        <w:t xml:space="preserve"> (omräknat antal aktier som varje teckningsoption ger rätt att teckna) = (föregående antal aktier som varje teckningsoption ger rätt att teckna) x ((aktiens genomsnittskurs) + (värdet av det delningsvederlag som utbetalas per aktie)) / (aktiens genomsnittskurs)</w:t>
      </w:r>
    </w:p>
    <w:p w14:paraId="37E4FF16"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Aktiens genomsnittskurs ska framräknas med motsvarande tillämpning av bestämmelserna i punkt 8.3 ovan.</w:t>
      </w:r>
    </w:p>
    <w:p w14:paraId="671AC8BF"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 xml:space="preserve">I den del delningsvederlaget utgår i form av aktier eller andra värdepapper som är föremål för marknadsnotering ska värdet på delningsvederlaget anses motsvara genomsnittet av det för varje handelsdag under ovan angiven period om 25 </w:t>
      </w:r>
      <w:r w:rsidRPr="00AB20B6">
        <w:rPr>
          <w:rFonts w:ascii="Georgia" w:eastAsia="Georgia" w:hAnsi="Georgia" w:cs="Times New Roman"/>
        </w:rPr>
        <w:lastRenderedPageBreak/>
        <w:t xml:space="preserve">handelsdagar framräknade medeltalet av den under dagen noterade högsta och lägsta betalkursen för sådana aktier eller andra värdepapper enligt den kurslista på vilken de är primärt noterade. I avsaknad av notering av betalkurs ska i stället den senaste noterade köpkursen ingå i beräkningen. Dag utan notering av vare sig betalkurs eller köpkurs ska inte ingå i beräkningen. </w:t>
      </w:r>
    </w:p>
    <w:p w14:paraId="0994292C"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I den del delningsvederlaget utgår i form av aktier eller andra värdepapper som inte är föremål för marknadsnotering, men som marknadsnoteras i samband med delningen, ska värdet på delningsvederlaget anses motsvara genomsnittet av det för varje handelsdag under en period om 25 handelsdagar räknat fr.o.m. första dagen för sådan notering framräknade medeltalet av den under dagen noterade högsta och lägsta betalkursen för dessa aktier eller andra värdepapper enligt den kurslista på vilken nämnda aktier eller värdepapper är primärt noterade. I avsaknad av notering av betalkurs ska i stället den senaste noterade köpkursen ingå i beräkningen. Dag utan notering av vare sig betalkurs eller köpkurs ska inte ingå i beräkningen. I den del delningsvederlagets värde ska framräknas enligt detta stycke ska vid omräkningarna av teckningskursen och antalet aktier som varje teckningsoption ger rätt att teckna enligt formlerna ovan aktiens genomsnittskurs avse aktiens genomsnittliga marknadskurs under den i detta stycke angivna perioden om 25 handelsdagar i stället för den period som anges i formlerna ovan.</w:t>
      </w:r>
    </w:p>
    <w:p w14:paraId="13FC3209"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I den del delningsvederlaget utgår i form av aktier eller andra värdepapper som inte är föremål för marknadsnotering, och dessa aktier eller andra värdepapper inte marknadsnoteras i samband med delningen, ska värdet på delningsvederlaget så långt möjligt fastställas med ledning av den förändring i marknadsvärde avseende bolagets aktier som kan bedömas ha uppkommit till följd av delningen.</w:t>
      </w:r>
    </w:p>
    <w:p w14:paraId="4D184DD3"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När omräkning ska ske enligt ovan ska den omräknande teckningskursen och det omräknade antalet aktier som varje teckningsoption ger rätt att teckna fastställas av bolaget senast två bankdagar efter utgången av den perioden om 25 handelsdagar under vilken aktiens genomsnittliga marknadskurs ska framräknas vid omräkningarna samt sker slutlig registrering i aktieboken och på avstämningskonto av aktie som tillkommer genom teckning först sedan omräkningarna fastställts. Dessförinnan verkställs teckningen endast preliminärt – med tillämpning av före omräkningarna gällande teckningskurs och antal aktier som varje teckningsoption ger rätt att teckna – varvid de nya aktierna upptas interimistiskt i aktieboken och på avstämningskonto med notering om att omräkningarna kan medföra att sålunda preliminärt registrerade antal aktier kan komma att öka vid slutlig registrering, och ger inte rätt att erhålla del av delningsvederlaget.</w:t>
      </w:r>
    </w:p>
    <w:p w14:paraId="386E673A" w14:textId="77777777" w:rsidR="00AB20B6" w:rsidRPr="00AB20B6" w:rsidRDefault="00AB20B6" w:rsidP="0092624D">
      <w:pPr>
        <w:numPr>
          <w:ilvl w:val="2"/>
          <w:numId w:val="8"/>
        </w:numPr>
        <w:spacing w:before="160" w:line="300" w:lineRule="atLeast"/>
        <w:outlineLvl w:val="2"/>
        <w:rPr>
          <w:rFonts w:ascii="Georgia" w:eastAsia="Times New Roman" w:hAnsi="Georgia" w:cs="Times New Roman"/>
          <w:szCs w:val="24"/>
        </w:rPr>
      </w:pPr>
      <w:r w:rsidRPr="00AB20B6">
        <w:rPr>
          <w:rFonts w:ascii="Georgia" w:eastAsia="Times New Roman" w:hAnsi="Georgia" w:cs="Times New Roman"/>
          <w:szCs w:val="24"/>
        </w:rPr>
        <w:t xml:space="preserve">Om bolagsstämma beslutar att godkänna en delningsplan varigenom bolaget ska delas genom att samtliga av bolagets tillgångar och skulder övertas av två eller flera andra bolag, får teckning därefter inte ske eller verkställas. Rätten att </w:t>
      </w:r>
      <w:r w:rsidRPr="00AB20B6">
        <w:rPr>
          <w:rFonts w:ascii="Georgia" w:eastAsia="Times New Roman" w:hAnsi="Georgia" w:cs="Times New Roman"/>
          <w:szCs w:val="24"/>
        </w:rPr>
        <w:lastRenderedPageBreak/>
        <w:t>teckna och skyldigheten att verkställa teckning upphör i och med bolagsstämmans beslut.</w:t>
      </w:r>
    </w:p>
    <w:p w14:paraId="7E7AF229"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delningen inte genomförs får teckning återigen ske och verkställas i enlighet med dessa villkor.</w:t>
      </w:r>
    </w:p>
    <w:p w14:paraId="4DA903C8" w14:textId="77777777" w:rsidR="00AB20B6" w:rsidRPr="00AB20B6" w:rsidRDefault="00AB20B6" w:rsidP="00F504CC">
      <w:pPr>
        <w:ind w:left="851"/>
        <w:rPr>
          <w:rFonts w:ascii="Georgia" w:eastAsia="Georgia" w:hAnsi="Georgia" w:cs="Times New Roman"/>
        </w:rPr>
      </w:pPr>
      <w:r w:rsidRPr="00AB20B6">
        <w:rPr>
          <w:rFonts w:ascii="Georgia" w:eastAsia="Georgia" w:hAnsi="Georgia" w:cs="Times New Roman"/>
        </w:rPr>
        <w:t>Senast 60 kalenderdagar innan bolagsstämma tar ställning till fråga om godkännande av delningsplan ska optionsinnehavarna underrättas om den planerade delningen. Underrättelsen ska innehålla en erinran om att teckning inte får ske eller verkställas sedan bolagsstämman beslutat godkänna delningsplanen samt också erinran om den tidigarelagda teckningsperioden enligt nedanstående stycke.</w:t>
      </w:r>
    </w:p>
    <w:p w14:paraId="6802F748" w14:textId="77777777" w:rsidR="00AB20B6" w:rsidRPr="00AB20B6" w:rsidRDefault="00AB20B6" w:rsidP="00F504CC">
      <w:pPr>
        <w:ind w:left="851"/>
        <w:rPr>
          <w:rFonts w:ascii="Georgia" w:eastAsia="Georgia" w:hAnsi="Georgia" w:cs="Times New Roman"/>
        </w:rPr>
      </w:pPr>
      <w:r w:rsidRPr="00AB20B6">
        <w:rPr>
          <w:rFonts w:ascii="Georgia" w:eastAsia="Georgia" w:hAnsi="Georgia" w:cs="Times New Roman"/>
        </w:rPr>
        <w:t>Oavsett vad som i punkt 4 ovan sägs om teckningsperiod har optionsinnehavarna rätt att teckna och få teckning verkställd från och med dagen för ovan nämnda underrättelse, dock förutsatt att teckning kan verkställas i sådan utsträckning att aktie som tillkommer genom teckningen kan upptas som interimsaktie i bolagets aktiebok senast dagen före den bolagsstämma som ska pröva frågan om godkännande av delningsplanen.</w:t>
      </w:r>
    </w:p>
    <w:p w14:paraId="54D56703"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r w:rsidRPr="00AB20B6">
        <w:rPr>
          <w:rFonts w:ascii="Arial" w:eastAsia="Times New Roman" w:hAnsi="Arial" w:cs="Times New Roman"/>
          <w:b/>
          <w:sz w:val="20"/>
          <w:szCs w:val="26"/>
        </w:rPr>
        <w:t>Likvidation</w:t>
      </w:r>
    </w:p>
    <w:p w14:paraId="19DDC079"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det beslutas att bolaget ska gå i likvidation får teckning därefter inte ske eller verkställas. Rätten att teckna och skyldigheten att verkställa teckning upphör i och med likvidationsbeslutet, oavsett grunden för beslutet och oavsett om det då vunnit laga kraft.</w:t>
      </w:r>
    </w:p>
    <w:p w14:paraId="6B2DA863"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likvidationen upphör får teckning återigen ske och verkställas i enlighet med dessa villkor.</w:t>
      </w:r>
    </w:p>
    <w:p w14:paraId="51A1D447"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Senast 30 kalenderdagar innan bolagsstämma tar ställning till fråga om bolaget ska gå i frivillig likvidation enligt 25 kap. 1 § aktiebolagslagen ska optionsinnehavarna underrättas om den planerade likvidationen. Underrättelsen ska innehålla en erinran om att teckning inte får ske eller verkställas sedan bolagsstämman beslutat att bolaget ska gå i likvidation samt också erinran om den tidigarelagda teckningsperioden enligt nedanstående stycke.</w:t>
      </w:r>
    </w:p>
    <w:p w14:paraId="48597A70"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Oavsett vad som i punkt 4 ovan sägs om teckningsperiod har optionsinnehavarna rätt att teckna och få teckning verkställd från och med dagen för ovan nämnda underrättelse, dock förutsatt att teckning kan verkställas i sådan utsträckning att aktie som tillkommer genom teckningen kan upptas som interimsaktie i bolagets aktiebok senast dagen före den bolagsstämma som ska pröva frågan om bolaget ska gå i likvidation.</w:t>
      </w:r>
    </w:p>
    <w:p w14:paraId="2BBB01F1"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r w:rsidRPr="00AB20B6">
        <w:rPr>
          <w:rFonts w:ascii="Arial" w:eastAsia="Times New Roman" w:hAnsi="Arial" w:cs="Times New Roman"/>
          <w:b/>
          <w:sz w:val="20"/>
          <w:szCs w:val="26"/>
        </w:rPr>
        <w:t>Konkurs</w:t>
      </w:r>
    </w:p>
    <w:p w14:paraId="40463991"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Om domstol försätter bolaget i konkurs får teckning därefter inte ske eller verkställas. Rätten att teckna och skyldigheten att verkställa teckning upphör i och </w:t>
      </w:r>
      <w:r w:rsidRPr="00AB20B6">
        <w:rPr>
          <w:rFonts w:ascii="Georgia" w:eastAsia="Georgia" w:hAnsi="Georgia" w:cs="Times New Roman"/>
        </w:rPr>
        <w:lastRenderedPageBreak/>
        <w:t xml:space="preserve">med konkursbeslutet, oavsett grunden för beslutet och oavsett om det då vunnit laga kraft.  </w:t>
      </w:r>
    </w:p>
    <w:p w14:paraId="611B404C"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konkursbeslutet hävs får teckning återigen ske och verkställas i enlighet med dessa villkor.</w:t>
      </w:r>
    </w:p>
    <w:p w14:paraId="6D7E8E88"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r w:rsidRPr="00AB20B6">
        <w:rPr>
          <w:rFonts w:ascii="Arial" w:eastAsia="Times New Roman" w:hAnsi="Arial" w:cs="Times New Roman"/>
          <w:b/>
          <w:szCs w:val="32"/>
        </w:rPr>
        <w:t>Förvaltare</w:t>
      </w:r>
    </w:p>
    <w:p w14:paraId="2B2ED8F7"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Om teckningsoption är förvaltarregistrerad enligt 5 kap. 14 § aktiebolagslagen ska förvaltaren betraktas som optionsinnehavare vid tillämpningen av dessa villkor. </w:t>
      </w:r>
    </w:p>
    <w:p w14:paraId="3F464263"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r w:rsidRPr="00AB20B6">
        <w:rPr>
          <w:rFonts w:ascii="Arial" w:eastAsia="Times New Roman" w:hAnsi="Arial" w:cs="Times New Roman"/>
          <w:b/>
          <w:szCs w:val="32"/>
        </w:rPr>
        <w:t>Meddelanden</w:t>
      </w:r>
    </w:p>
    <w:p w14:paraId="056DB4D2"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Meddelande rörande teckningsoptionerna ska ske genom e-post eller brev med posten till varje optionsinnehavare under dennes för bolaget senast kända e-postadress och postadress.</w:t>
      </w:r>
    </w:p>
    <w:p w14:paraId="5CBEA27F"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Optionsinnehavare är skyldig att anmäla namn och gällande e-postadress och postadress till bolaget.</w:t>
      </w:r>
    </w:p>
    <w:p w14:paraId="186CC38C"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bookmarkStart w:id="17" w:name="_Ref274552627"/>
      <w:r w:rsidRPr="00AB20B6">
        <w:rPr>
          <w:rFonts w:ascii="Arial" w:eastAsia="Times New Roman" w:hAnsi="Arial" w:cs="Times New Roman"/>
          <w:b/>
          <w:szCs w:val="32"/>
        </w:rPr>
        <w:t>Ändring av villkoren</w:t>
      </w:r>
      <w:bookmarkEnd w:id="17"/>
    </w:p>
    <w:p w14:paraId="1F968A6F"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Bolaget har rätt att besluta om ändring av dessa villkor i den mån lagstiftning, domstolsavgörande eller myndighetsbeslut så kräver eller om det annars, enligt bolagets bedömning, av praktiska skäl är ändamålsenligt eller nödvändigt och optionsinnehavarnas rättigheter inte i något avseende försämras. Optionsinnehavarna ska utan onödigt dröjsmål underrättas om beslutade ändringar.</w:t>
      </w:r>
    </w:p>
    <w:p w14:paraId="6D497D1E"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r w:rsidRPr="00AB20B6">
        <w:rPr>
          <w:rFonts w:ascii="Arial" w:eastAsia="Times New Roman" w:hAnsi="Arial" w:cs="Times New Roman"/>
          <w:b/>
          <w:szCs w:val="32"/>
        </w:rPr>
        <w:t>Sekretess</w:t>
      </w:r>
    </w:p>
    <w:p w14:paraId="3751DBF7"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Varken bolaget, banken eller Euroclear får obehörigen till tredje man lämna uppgift om optionsinnehavare.</w:t>
      </w:r>
    </w:p>
    <w:p w14:paraId="5A705424"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Bolaget har rätt till insyn i Euroclears avstämningsregister över teckningsoptionerna, vari bl.a. framgår vem som är registrerad för teckningsoptionerna, person- eller annat identifikationsnummer, postadress och antal teckningsoptioner.   </w:t>
      </w:r>
    </w:p>
    <w:p w14:paraId="2258D8E0"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r w:rsidRPr="00AB20B6">
        <w:rPr>
          <w:rFonts w:ascii="Arial" w:eastAsia="Times New Roman" w:hAnsi="Arial" w:cs="Times New Roman"/>
          <w:b/>
          <w:szCs w:val="32"/>
        </w:rPr>
        <w:t>Ansvarsbegränsning</w:t>
      </w:r>
    </w:p>
    <w:p w14:paraId="4584BD27"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I fråga om de åtgärder som enligt dessa villkor ankommer på bolaget, banken eller Euroclear gäller – beträffande Euroclear med beaktande av bestämmelserna i lagen om kontoföring av finansiella instrument – att ansvarighet inte kan göras gällande för skada som beror av svensk eller utländsk lag, svensk eller utländsk myndighetsåtgärd, krigshändelse, strejk, blockad, bojkott, lockout eller annan liknande omständighet. Förbehållet i fråga om strejk, blockad, bojkott och lockout gäller även om bolaget, banken eller Euroclear vidtar eller är föremål för sådan konfliktåtgärd.</w:t>
      </w:r>
    </w:p>
    <w:p w14:paraId="1059485A"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lastRenderedPageBreak/>
        <w:t>Inte heller är bolaget, banken eller Euroclear skyldigt att i andra fall ersätta skada som uppkommer om bolaget eller, i förekommande fall, banken eller Euroclear varit normalt aktsamt. Härutöver gäller att bolaget och banken inte i något fall är ansvarigt för indirekt skada.</w:t>
      </w:r>
    </w:p>
    <w:p w14:paraId="4C396D9A"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Föreligger hinder för bolaget, banken eller Euroclear att vidta åtgärd på grund av omständighet som anges i första stycket får åtgärden uppskjutas till dess hindret har upphört. </w:t>
      </w:r>
    </w:p>
    <w:p w14:paraId="0BB3EE74"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r w:rsidRPr="00AB20B6">
        <w:rPr>
          <w:rFonts w:ascii="Arial" w:eastAsia="Times New Roman" w:hAnsi="Arial" w:cs="Times New Roman"/>
          <w:b/>
          <w:szCs w:val="32"/>
        </w:rPr>
        <w:t>Tvistelösning och tillämplig lag</w:t>
      </w:r>
    </w:p>
    <w:p w14:paraId="10CF9A28" w14:textId="7851BE7D" w:rsidR="00AB20B6" w:rsidRPr="00AB20B6" w:rsidRDefault="00AB20B6" w:rsidP="00580031">
      <w:pPr>
        <w:ind w:left="851"/>
        <w:rPr>
          <w:rFonts w:ascii="Georgia" w:eastAsia="Georgia" w:hAnsi="Georgia" w:cs="Times New Roman"/>
        </w:rPr>
      </w:pPr>
      <w:r w:rsidRPr="00AB20B6">
        <w:rPr>
          <w:rFonts w:ascii="Georgia" w:eastAsia="Georgia" w:hAnsi="Georgia" w:cs="Times New Roman"/>
        </w:rPr>
        <w:t xml:space="preserve">Tvist i anledning av dessa villkor eller därmed sammanhängande rättsfrågor ska avgöras av allmän domstol med </w:t>
      </w:r>
      <w:r w:rsidR="0087270E">
        <w:rPr>
          <w:rFonts w:ascii="Georgia" w:eastAsia="Georgia" w:hAnsi="Georgia" w:cs="Times New Roman"/>
        </w:rPr>
        <w:t>Lunds</w:t>
      </w:r>
      <w:r w:rsidRPr="00AB20B6">
        <w:rPr>
          <w:rFonts w:ascii="Georgia" w:eastAsia="Georgia" w:hAnsi="Georgia" w:cs="Times New Roman"/>
        </w:rPr>
        <w:t xml:space="preserve"> tingsrätt som första instans.</w:t>
      </w:r>
    </w:p>
    <w:p w14:paraId="0759A4FC" w14:textId="77777777" w:rsidR="00AB20B6" w:rsidRPr="00AB20B6" w:rsidRDefault="00AB20B6" w:rsidP="00580031">
      <w:pPr>
        <w:ind w:left="851"/>
        <w:rPr>
          <w:rFonts w:ascii="Georgia" w:eastAsia="Georgia" w:hAnsi="Georgia" w:cs="Times New Roman"/>
        </w:rPr>
      </w:pPr>
      <w:r w:rsidRPr="00AB20B6">
        <w:rPr>
          <w:rFonts w:ascii="Georgia" w:eastAsia="Georgia" w:hAnsi="Georgia" w:cs="Times New Roman"/>
        </w:rPr>
        <w:t>Dessa villkor och därmed sammanhängande rättsfrågor ska tolkas och tillämpas i enlighet med svensk rätt.</w:t>
      </w:r>
    </w:p>
    <w:p w14:paraId="151B10B8" w14:textId="77777777" w:rsidR="00AB20B6" w:rsidRPr="00AB20B6" w:rsidRDefault="00AB20B6" w:rsidP="00AB20B6">
      <w:pPr>
        <w:jc w:val="center"/>
        <w:rPr>
          <w:rFonts w:ascii="Georgia" w:eastAsia="Georgia" w:hAnsi="Georgia" w:cs="Times New Roman"/>
        </w:rPr>
      </w:pPr>
      <w:r w:rsidRPr="00AB20B6">
        <w:rPr>
          <w:rFonts w:ascii="Georgia" w:eastAsia="Georgia" w:hAnsi="Georgia" w:cs="Times New Roman"/>
        </w:rPr>
        <w:t>_____________________</w:t>
      </w:r>
    </w:p>
    <w:sectPr w:rsidR="00AB20B6" w:rsidRPr="00AB20B6" w:rsidSect="000B6EC0">
      <w:headerReference w:type="even" r:id="rId9"/>
      <w:headerReference w:type="default" r:id="rId10"/>
      <w:footerReference w:type="even" r:id="rId11"/>
      <w:footerReference w:type="default" r:id="rId12"/>
      <w:headerReference w:type="first" r:id="rId13"/>
      <w:footerReference w:type="first" r:id="rId14"/>
      <w:pgSz w:w="11906" w:h="16838" w:code="9"/>
      <w:pgMar w:top="2013" w:right="1361" w:bottom="2325" w:left="2155"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6E73" w14:textId="77777777" w:rsidR="00580031" w:rsidRDefault="00580031" w:rsidP="0066735E">
      <w:pPr>
        <w:spacing w:line="240" w:lineRule="auto"/>
      </w:pPr>
      <w:r>
        <w:separator/>
      </w:r>
    </w:p>
  </w:endnote>
  <w:endnote w:type="continuationSeparator" w:id="0">
    <w:p w14:paraId="2F36450E" w14:textId="77777777" w:rsidR="00580031" w:rsidRDefault="00580031" w:rsidP="00667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A154" w14:textId="5AC3CD83" w:rsidR="00580031" w:rsidRPr="005E73C4" w:rsidRDefault="00580031" w:rsidP="005E73C4">
    <w:pPr>
      <w:pStyle w:val="Sidfot"/>
      <w:ind w:left="-784"/>
    </w:pPr>
    <w:r>
      <w:ptab w:relativeTo="margin" w:alignment="right" w:leader="none"/>
    </w:r>
    <w:r>
      <w:rPr>
        <w:sz w:val="20"/>
      </w:rPr>
      <w:fldChar w:fldCharType="begin"/>
    </w:r>
    <w:r>
      <w:rPr>
        <w:sz w:val="20"/>
      </w:rPr>
      <w:instrText xml:space="preserve"> PAGE  \* Arabic  \* MERGEFORMAT </w:instrText>
    </w:r>
    <w:r>
      <w:rPr>
        <w:sz w:val="20"/>
      </w:rPr>
      <w:fldChar w:fldCharType="separate"/>
    </w:r>
    <w:r w:rsidR="000C51A4">
      <w:rPr>
        <w:noProof/>
        <w:sz w:val="20"/>
      </w:rPr>
      <w:t>3</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E079" w14:textId="127DD0B4" w:rsidR="00580031" w:rsidRDefault="0058003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FAD8" w14:textId="44F509DD" w:rsidR="00580031" w:rsidRPr="005E73C4" w:rsidRDefault="00580031" w:rsidP="005E73C4">
    <w:pPr>
      <w:pStyle w:val="Sidfot"/>
      <w:ind w:left="-784"/>
    </w:pPr>
    <w:r>
      <w:ptab w:relativeTo="margin" w:alignment="right" w:leader="none"/>
    </w:r>
    <w:r>
      <w:rPr>
        <w:sz w:val="20"/>
      </w:rPr>
      <w:fldChar w:fldCharType="begin"/>
    </w:r>
    <w:r>
      <w:rPr>
        <w:sz w:val="20"/>
      </w:rPr>
      <w:instrText xml:space="preserve"> PAGE  \* Arabic  \* MERGEFORMAT </w:instrText>
    </w:r>
    <w:r>
      <w:rPr>
        <w:sz w:val="20"/>
      </w:rPr>
      <w:fldChar w:fldCharType="separate"/>
    </w:r>
    <w:r w:rsidR="000C51A4">
      <w:rPr>
        <w:noProof/>
        <w:sz w:val="20"/>
      </w:rPr>
      <w:t>21</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F1B0" w14:textId="1D28E565" w:rsidR="00580031" w:rsidRDefault="005800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D2D06" w14:textId="77777777" w:rsidR="00580031" w:rsidRDefault="00580031" w:rsidP="0066735E">
      <w:pPr>
        <w:spacing w:line="240" w:lineRule="auto"/>
      </w:pPr>
      <w:r>
        <w:separator/>
      </w:r>
    </w:p>
  </w:footnote>
  <w:footnote w:type="continuationSeparator" w:id="0">
    <w:p w14:paraId="38EAF221" w14:textId="77777777" w:rsidR="00580031" w:rsidRDefault="00580031" w:rsidP="006673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F8EA" w14:textId="77777777" w:rsidR="00580031" w:rsidRDefault="005800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DBA0" w14:textId="77777777" w:rsidR="00580031" w:rsidRDefault="0058003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1CA0" w14:textId="77777777" w:rsidR="00580031" w:rsidRDefault="005800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1D6DFEE"/>
    <w:lvl w:ilvl="0">
      <w:start w:val="1"/>
      <w:numFmt w:val="decimal"/>
      <w:pStyle w:val="Numreradlista4"/>
      <w:lvlText w:val="%1."/>
      <w:lvlJc w:val="left"/>
      <w:pPr>
        <w:tabs>
          <w:tab w:val="num" w:pos="1209"/>
        </w:tabs>
        <w:ind w:left="1209" w:hanging="360"/>
      </w:pPr>
    </w:lvl>
  </w:abstractNum>
  <w:abstractNum w:abstractNumId="1" w15:restartNumberingAfterBreak="0">
    <w:nsid w:val="FFFFFF89"/>
    <w:multiLevelType w:val="singleLevel"/>
    <w:tmpl w:val="46441B0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19B1D4A"/>
    <w:multiLevelType w:val="multilevel"/>
    <w:tmpl w:val="A8321A9A"/>
    <w:lvl w:ilvl="0">
      <w:start w:val="1"/>
      <w:numFmt w:val="lowerLetter"/>
      <w:lvlText w:val="(%1)"/>
      <w:lvlJc w:val="left"/>
      <w:pPr>
        <w:tabs>
          <w:tab w:val="num" w:pos="851"/>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lef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lef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left"/>
      <w:pPr>
        <w:tabs>
          <w:tab w:val="num" w:pos="851"/>
        </w:tabs>
        <w:ind w:left="1418" w:hanging="567"/>
      </w:pPr>
      <w:rPr>
        <w:rFonts w:hint="default"/>
      </w:rPr>
    </w:lvl>
  </w:abstractNum>
  <w:abstractNum w:abstractNumId="3" w15:restartNumberingAfterBreak="0">
    <w:nsid w:val="3DBE5520"/>
    <w:multiLevelType w:val="hybridMultilevel"/>
    <w:tmpl w:val="E1FE69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5C85A7E"/>
    <w:multiLevelType w:val="multilevel"/>
    <w:tmpl w:val="D6C877D2"/>
    <w:lvl w:ilvl="0">
      <w:start w:val="1"/>
      <w:numFmt w:val="decimal"/>
      <w:lvlText w:val="%1."/>
      <w:lvlJc w:val="left"/>
      <w:pPr>
        <w:ind w:left="851" w:hanging="851"/>
      </w:pPr>
      <w:rPr>
        <w:rFonts w:hint="default"/>
      </w:rPr>
    </w:lvl>
    <w:lvl w:ilvl="1">
      <w:start w:val="1"/>
      <w:numFmt w:val="decimal"/>
      <w:lvlText w:val="%1.%2"/>
      <w:lvlJc w:val="left"/>
      <w:pPr>
        <w:ind w:left="851"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 w15:restartNumberingAfterBreak="0">
    <w:nsid w:val="5B8D6B7F"/>
    <w:multiLevelType w:val="multilevel"/>
    <w:tmpl w:val="A7641D30"/>
    <w:styleLink w:val="Setterwalls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lvlText w:val="%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pStyle w:val="a-lista"/>
      <w:lvlText w:val="(%8)"/>
      <w:lvlJc w:val="left"/>
      <w:pPr>
        <w:tabs>
          <w:tab w:val="num" w:pos="1418"/>
        </w:tabs>
        <w:ind w:left="1418" w:hanging="511"/>
      </w:pPr>
      <w:rPr>
        <w:rFonts w:hint="default"/>
      </w:rPr>
    </w:lvl>
    <w:lvl w:ilvl="8">
      <w:start w:val="1"/>
      <w:numFmt w:val="lowerRoman"/>
      <w:lvlRestart w:val="0"/>
      <w:pStyle w:val="i-lista"/>
      <w:lvlText w:val="(%9)"/>
      <w:lvlJc w:val="left"/>
      <w:pPr>
        <w:tabs>
          <w:tab w:val="num" w:pos="1928"/>
        </w:tabs>
        <w:ind w:left="1928" w:hanging="510"/>
      </w:pPr>
      <w:rPr>
        <w:rFonts w:hint="default"/>
      </w:rPr>
    </w:lvl>
  </w:abstractNum>
  <w:abstractNum w:abstractNumId="6" w15:restartNumberingAfterBreak="0">
    <w:nsid w:val="664B0F8A"/>
    <w:multiLevelType w:val="multilevel"/>
    <w:tmpl w:val="08B45568"/>
    <w:styleLink w:val="SetterwallsTabellnumrering"/>
    <w:lvl w:ilvl="0">
      <w:start w:val="1"/>
      <w:numFmt w:val="decimal"/>
      <w:pStyle w:val="Nr-RubrikTabell"/>
      <w:lvlText w:val="%1."/>
      <w:lvlJc w:val="left"/>
      <w:pPr>
        <w:tabs>
          <w:tab w:val="num" w:pos="510"/>
        </w:tabs>
        <w:ind w:left="510" w:hanging="510"/>
      </w:pPr>
      <w:rPr>
        <w:rFonts w:hint="default"/>
      </w:rPr>
    </w:lvl>
    <w:lvl w:ilvl="1">
      <w:start w:val="1"/>
      <w:numFmt w:val="decimal"/>
      <w:pStyle w:val="Styckenr11Tabell"/>
      <w:lvlText w:val="%1.%2"/>
      <w:lvlJc w:val="left"/>
      <w:pPr>
        <w:tabs>
          <w:tab w:val="num" w:pos="510"/>
        </w:tabs>
        <w:ind w:left="510"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A206D0"/>
    <w:multiLevelType w:val="multilevel"/>
    <w:tmpl w:val="A7641D30"/>
    <w:numStyleLink w:val="Setterwallsnumrering"/>
  </w:abstractNum>
  <w:abstractNum w:abstractNumId="8" w15:restartNumberingAfterBreak="0">
    <w:nsid w:val="6BD81CBE"/>
    <w:multiLevelType w:val="multilevel"/>
    <w:tmpl w:val="324CE050"/>
    <w:styleLink w:val="SetterwallsNumreradlista"/>
    <w:lvl w:ilvl="0">
      <w:start w:val="1"/>
      <w:numFmt w:val="decimal"/>
      <w:pStyle w:val="Numreradlista"/>
      <w:lvlText w:val="%1."/>
      <w:lvlJc w:val="left"/>
      <w:pPr>
        <w:tabs>
          <w:tab w:val="num" w:pos="907"/>
        </w:tabs>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DEA76AF"/>
    <w:multiLevelType w:val="multilevel"/>
    <w:tmpl w:val="08B45568"/>
    <w:numStyleLink w:val="SetterwallsTabellnumrering"/>
  </w:abstractNum>
  <w:num w:numId="1">
    <w:abstractNumId w:val="5"/>
  </w:num>
  <w:num w:numId="2">
    <w:abstractNumId w:val="8"/>
  </w:num>
  <w:num w:numId="3">
    <w:abstractNumId w:val="1"/>
  </w:num>
  <w:num w:numId="4">
    <w:abstractNumId w:val="8"/>
  </w:num>
  <w:num w:numId="5">
    <w:abstractNumId w:val="7"/>
  </w:num>
  <w:num w:numId="6">
    <w:abstractNumId w:val="6"/>
  </w:num>
  <w:num w:numId="7">
    <w:abstractNumId w:val="9"/>
  </w:num>
  <w:num w:numId="8">
    <w:abstractNumId w:val="4"/>
  </w:num>
  <w:num w:numId="9">
    <w:abstractNumId w:val="0"/>
  </w:num>
  <w:num w:numId="10">
    <w:abstractNumId w:val="3"/>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autoHyphenation/>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1B"/>
    <w:rsid w:val="00031DC0"/>
    <w:rsid w:val="00032DE3"/>
    <w:rsid w:val="00033F3A"/>
    <w:rsid w:val="00044EB8"/>
    <w:rsid w:val="000551FC"/>
    <w:rsid w:val="00061F1A"/>
    <w:rsid w:val="00076C99"/>
    <w:rsid w:val="00086DE1"/>
    <w:rsid w:val="000943F3"/>
    <w:rsid w:val="000A0218"/>
    <w:rsid w:val="000A034C"/>
    <w:rsid w:val="000A160D"/>
    <w:rsid w:val="000B6EC0"/>
    <w:rsid w:val="000C51A4"/>
    <w:rsid w:val="000D26C4"/>
    <w:rsid w:val="000E076B"/>
    <w:rsid w:val="000F1270"/>
    <w:rsid w:val="00113809"/>
    <w:rsid w:val="0011668F"/>
    <w:rsid w:val="001243F8"/>
    <w:rsid w:val="001249D7"/>
    <w:rsid w:val="00125FEA"/>
    <w:rsid w:val="00132B35"/>
    <w:rsid w:val="00152DCD"/>
    <w:rsid w:val="00160C52"/>
    <w:rsid w:val="00175301"/>
    <w:rsid w:val="001863BE"/>
    <w:rsid w:val="00192643"/>
    <w:rsid w:val="00193229"/>
    <w:rsid w:val="00195882"/>
    <w:rsid w:val="001A2F08"/>
    <w:rsid w:val="001B66A0"/>
    <w:rsid w:val="001D4773"/>
    <w:rsid w:val="001D707B"/>
    <w:rsid w:val="001E6038"/>
    <w:rsid w:val="001F4C9F"/>
    <w:rsid w:val="00217981"/>
    <w:rsid w:val="00242A8B"/>
    <w:rsid w:val="002458F6"/>
    <w:rsid w:val="00271BD8"/>
    <w:rsid w:val="002934D6"/>
    <w:rsid w:val="002A28EE"/>
    <w:rsid w:val="002A47B3"/>
    <w:rsid w:val="002A7FB5"/>
    <w:rsid w:val="002C1C3E"/>
    <w:rsid w:val="002C7466"/>
    <w:rsid w:val="002D56DB"/>
    <w:rsid w:val="002E02A4"/>
    <w:rsid w:val="002E6092"/>
    <w:rsid w:val="002F2AB4"/>
    <w:rsid w:val="002F50C1"/>
    <w:rsid w:val="00300684"/>
    <w:rsid w:val="00302A15"/>
    <w:rsid w:val="0030766C"/>
    <w:rsid w:val="00343B5E"/>
    <w:rsid w:val="003558C0"/>
    <w:rsid w:val="003576AF"/>
    <w:rsid w:val="00362872"/>
    <w:rsid w:val="00396229"/>
    <w:rsid w:val="003A0445"/>
    <w:rsid w:val="003A27DA"/>
    <w:rsid w:val="003D1685"/>
    <w:rsid w:val="003D39D2"/>
    <w:rsid w:val="003D3CA5"/>
    <w:rsid w:val="003E2738"/>
    <w:rsid w:val="003F1624"/>
    <w:rsid w:val="003F7154"/>
    <w:rsid w:val="00400AB6"/>
    <w:rsid w:val="00410D5C"/>
    <w:rsid w:val="004126C4"/>
    <w:rsid w:val="004549AA"/>
    <w:rsid w:val="00482DF4"/>
    <w:rsid w:val="00483517"/>
    <w:rsid w:val="00484C4E"/>
    <w:rsid w:val="00490E31"/>
    <w:rsid w:val="004970E1"/>
    <w:rsid w:val="004A46E7"/>
    <w:rsid w:val="004B2586"/>
    <w:rsid w:val="004B61E9"/>
    <w:rsid w:val="004E13A6"/>
    <w:rsid w:val="004E7A2C"/>
    <w:rsid w:val="004F2058"/>
    <w:rsid w:val="00510F1D"/>
    <w:rsid w:val="00513ABB"/>
    <w:rsid w:val="005307B9"/>
    <w:rsid w:val="0055045D"/>
    <w:rsid w:val="00551322"/>
    <w:rsid w:val="00554A6E"/>
    <w:rsid w:val="00556B59"/>
    <w:rsid w:val="005616C1"/>
    <w:rsid w:val="005617D8"/>
    <w:rsid w:val="00562EF6"/>
    <w:rsid w:val="00580031"/>
    <w:rsid w:val="00595116"/>
    <w:rsid w:val="0059718F"/>
    <w:rsid w:val="005B60A8"/>
    <w:rsid w:val="005D5A24"/>
    <w:rsid w:val="005E73C4"/>
    <w:rsid w:val="005F6989"/>
    <w:rsid w:val="00603A44"/>
    <w:rsid w:val="006557F0"/>
    <w:rsid w:val="00662863"/>
    <w:rsid w:val="006637B1"/>
    <w:rsid w:val="00665FD4"/>
    <w:rsid w:val="0066735E"/>
    <w:rsid w:val="006741AA"/>
    <w:rsid w:val="00687D67"/>
    <w:rsid w:val="00694C3B"/>
    <w:rsid w:val="006B0EB3"/>
    <w:rsid w:val="006B5700"/>
    <w:rsid w:val="006C6143"/>
    <w:rsid w:val="006C6BAC"/>
    <w:rsid w:val="006D753B"/>
    <w:rsid w:val="006F289F"/>
    <w:rsid w:val="006F7906"/>
    <w:rsid w:val="00705441"/>
    <w:rsid w:val="00722C0E"/>
    <w:rsid w:val="00751F0D"/>
    <w:rsid w:val="0075490E"/>
    <w:rsid w:val="00764239"/>
    <w:rsid w:val="00773926"/>
    <w:rsid w:val="0078011F"/>
    <w:rsid w:val="007856F1"/>
    <w:rsid w:val="007B3CF5"/>
    <w:rsid w:val="007C4210"/>
    <w:rsid w:val="007D19E6"/>
    <w:rsid w:val="007D357F"/>
    <w:rsid w:val="007D63A5"/>
    <w:rsid w:val="007E305F"/>
    <w:rsid w:val="007E4B88"/>
    <w:rsid w:val="00801CBF"/>
    <w:rsid w:val="00810CC6"/>
    <w:rsid w:val="008114C8"/>
    <w:rsid w:val="00813A50"/>
    <w:rsid w:val="00823CF0"/>
    <w:rsid w:val="00833A26"/>
    <w:rsid w:val="008408A2"/>
    <w:rsid w:val="00851B9C"/>
    <w:rsid w:val="00851CED"/>
    <w:rsid w:val="00852596"/>
    <w:rsid w:val="008558B2"/>
    <w:rsid w:val="008634EE"/>
    <w:rsid w:val="00865A92"/>
    <w:rsid w:val="0087270E"/>
    <w:rsid w:val="00875D53"/>
    <w:rsid w:val="0088750F"/>
    <w:rsid w:val="008C0390"/>
    <w:rsid w:val="008C2BE4"/>
    <w:rsid w:val="008E5AB2"/>
    <w:rsid w:val="008F43E2"/>
    <w:rsid w:val="008F49A9"/>
    <w:rsid w:val="0090106C"/>
    <w:rsid w:val="00911D58"/>
    <w:rsid w:val="0092624D"/>
    <w:rsid w:val="00962C64"/>
    <w:rsid w:val="00973AFF"/>
    <w:rsid w:val="009A551B"/>
    <w:rsid w:val="009A74C2"/>
    <w:rsid w:val="009B24D2"/>
    <w:rsid w:val="009B5519"/>
    <w:rsid w:val="009C1DEB"/>
    <w:rsid w:val="009C4B67"/>
    <w:rsid w:val="009E0233"/>
    <w:rsid w:val="009E0670"/>
    <w:rsid w:val="00A0589E"/>
    <w:rsid w:val="00A525B5"/>
    <w:rsid w:val="00A5272E"/>
    <w:rsid w:val="00A606AB"/>
    <w:rsid w:val="00A65C32"/>
    <w:rsid w:val="00A66E1F"/>
    <w:rsid w:val="00A70FB6"/>
    <w:rsid w:val="00A76987"/>
    <w:rsid w:val="00A8353C"/>
    <w:rsid w:val="00A9574F"/>
    <w:rsid w:val="00A96757"/>
    <w:rsid w:val="00A976D0"/>
    <w:rsid w:val="00AA601C"/>
    <w:rsid w:val="00AB20B6"/>
    <w:rsid w:val="00AD0EE7"/>
    <w:rsid w:val="00AE5F99"/>
    <w:rsid w:val="00AF1031"/>
    <w:rsid w:val="00B01452"/>
    <w:rsid w:val="00B449A7"/>
    <w:rsid w:val="00B5312B"/>
    <w:rsid w:val="00B55576"/>
    <w:rsid w:val="00B66D10"/>
    <w:rsid w:val="00B90537"/>
    <w:rsid w:val="00BA510A"/>
    <w:rsid w:val="00BC5344"/>
    <w:rsid w:val="00BD4FF1"/>
    <w:rsid w:val="00BE2CCE"/>
    <w:rsid w:val="00C04584"/>
    <w:rsid w:val="00C07444"/>
    <w:rsid w:val="00C134B6"/>
    <w:rsid w:val="00C159C8"/>
    <w:rsid w:val="00C43874"/>
    <w:rsid w:val="00C56A7A"/>
    <w:rsid w:val="00C6382D"/>
    <w:rsid w:val="00C678C0"/>
    <w:rsid w:val="00C77AFF"/>
    <w:rsid w:val="00C85A78"/>
    <w:rsid w:val="00CB1897"/>
    <w:rsid w:val="00CB26D2"/>
    <w:rsid w:val="00CC044D"/>
    <w:rsid w:val="00CD69BD"/>
    <w:rsid w:val="00CE2528"/>
    <w:rsid w:val="00CE4469"/>
    <w:rsid w:val="00CE6AA1"/>
    <w:rsid w:val="00CF6E43"/>
    <w:rsid w:val="00D03DEE"/>
    <w:rsid w:val="00D07AA5"/>
    <w:rsid w:val="00D10BC3"/>
    <w:rsid w:val="00D13955"/>
    <w:rsid w:val="00D22266"/>
    <w:rsid w:val="00D2420D"/>
    <w:rsid w:val="00D339B0"/>
    <w:rsid w:val="00D51EC0"/>
    <w:rsid w:val="00D53D6F"/>
    <w:rsid w:val="00D72D2E"/>
    <w:rsid w:val="00D73461"/>
    <w:rsid w:val="00D87540"/>
    <w:rsid w:val="00DB1B4E"/>
    <w:rsid w:val="00DB78EC"/>
    <w:rsid w:val="00DD7363"/>
    <w:rsid w:val="00DF5684"/>
    <w:rsid w:val="00E02DB0"/>
    <w:rsid w:val="00E112A1"/>
    <w:rsid w:val="00E116B9"/>
    <w:rsid w:val="00E22E4D"/>
    <w:rsid w:val="00E33410"/>
    <w:rsid w:val="00E34022"/>
    <w:rsid w:val="00E5433C"/>
    <w:rsid w:val="00E65825"/>
    <w:rsid w:val="00E65A6E"/>
    <w:rsid w:val="00E8279D"/>
    <w:rsid w:val="00E906FC"/>
    <w:rsid w:val="00E95F2D"/>
    <w:rsid w:val="00EA5064"/>
    <w:rsid w:val="00EC01D1"/>
    <w:rsid w:val="00EC22DE"/>
    <w:rsid w:val="00EC44F3"/>
    <w:rsid w:val="00EC53FF"/>
    <w:rsid w:val="00EE5634"/>
    <w:rsid w:val="00EF7446"/>
    <w:rsid w:val="00F046A3"/>
    <w:rsid w:val="00F07F56"/>
    <w:rsid w:val="00F12D2D"/>
    <w:rsid w:val="00F33FB5"/>
    <w:rsid w:val="00F4076C"/>
    <w:rsid w:val="00F409C3"/>
    <w:rsid w:val="00F47FFE"/>
    <w:rsid w:val="00F504CC"/>
    <w:rsid w:val="00F54590"/>
    <w:rsid w:val="00F7579E"/>
    <w:rsid w:val="00F81442"/>
    <w:rsid w:val="00F85371"/>
    <w:rsid w:val="00F86EA8"/>
    <w:rsid w:val="00FA0632"/>
    <w:rsid w:val="00FB3A54"/>
    <w:rsid w:val="00FD6782"/>
    <w:rsid w:val="00FE169F"/>
    <w:rsid w:val="00FE59C8"/>
    <w:rsid w:val="00FE77F8"/>
    <w:rsid w:val="00FF75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C50679F"/>
  <w15:docId w15:val="{8F29A206-6915-4CB7-9768-B87AC416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sv-SE"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unhideWhenUsed="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AB4"/>
  </w:style>
  <w:style w:type="paragraph" w:styleId="Rubrik1">
    <w:name w:val="heading 1"/>
    <w:basedOn w:val="Normal"/>
    <w:next w:val="Normal"/>
    <w:link w:val="Rubrik1Char"/>
    <w:uiPriority w:val="9"/>
    <w:semiHidden/>
    <w:qFormat/>
    <w:rsid w:val="002F2AB4"/>
    <w:pPr>
      <w:keepNext/>
      <w:keepLines/>
      <w:spacing w:before="320"/>
      <w:outlineLvl w:val="0"/>
    </w:pPr>
    <w:rPr>
      <w:rFonts w:asciiTheme="majorHAnsi" w:eastAsiaTheme="majorEastAsia" w:hAnsiTheme="majorHAnsi" w:cstheme="majorBidi"/>
      <w:b/>
      <w:szCs w:val="32"/>
    </w:rPr>
  </w:style>
  <w:style w:type="paragraph" w:styleId="Rubrik2">
    <w:name w:val="heading 2"/>
    <w:basedOn w:val="Normal"/>
    <w:next w:val="Normal"/>
    <w:link w:val="Rubrik2Char"/>
    <w:uiPriority w:val="9"/>
    <w:semiHidden/>
    <w:qFormat/>
    <w:rsid w:val="002F2AB4"/>
    <w:pPr>
      <w:keepNext/>
      <w:keepLines/>
      <w:spacing w:before="280"/>
      <w:outlineLvl w:val="1"/>
    </w:pPr>
    <w:rPr>
      <w:rFonts w:asciiTheme="majorHAnsi" w:eastAsiaTheme="majorEastAsia" w:hAnsiTheme="majorHAnsi" w:cstheme="majorBidi"/>
      <w:b/>
      <w:sz w:val="20"/>
      <w:szCs w:val="26"/>
    </w:rPr>
  </w:style>
  <w:style w:type="paragraph" w:styleId="Rubrik3">
    <w:name w:val="heading 3"/>
    <w:basedOn w:val="Normal"/>
    <w:next w:val="Normal"/>
    <w:link w:val="Rubrik3Char"/>
    <w:uiPriority w:val="9"/>
    <w:semiHidden/>
    <w:qFormat/>
    <w:rsid w:val="002F2AB4"/>
    <w:pPr>
      <w:keepNext/>
      <w:keepLines/>
      <w:outlineLvl w:val="2"/>
    </w:pPr>
    <w:rPr>
      <w:rFonts w:asciiTheme="majorHAnsi" w:eastAsiaTheme="majorEastAsia" w:hAnsiTheme="majorHAnsi" w:cstheme="majorBidi"/>
      <w:sz w:val="20"/>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r-Rubrik1">
    <w:name w:val="Nr-Rubrik1"/>
    <w:basedOn w:val="Rubrik1"/>
    <w:next w:val="Normaltindrag"/>
    <w:link w:val="Nr-Rubrik1Char"/>
    <w:uiPriority w:val="5"/>
    <w:qFormat/>
    <w:rsid w:val="002F2AB4"/>
    <w:pPr>
      <w:keepLines w:val="0"/>
      <w:numPr>
        <w:numId w:val="5"/>
      </w:numPr>
      <w:spacing w:before="0"/>
    </w:pPr>
  </w:style>
  <w:style w:type="paragraph" w:customStyle="1" w:styleId="Nr-Rubrik2">
    <w:name w:val="Nr-Rubrik2"/>
    <w:basedOn w:val="Rubrik2"/>
    <w:next w:val="Normaltindrag"/>
    <w:link w:val="Nr-Rubrik2Char"/>
    <w:uiPriority w:val="6"/>
    <w:qFormat/>
    <w:rsid w:val="002F2AB4"/>
    <w:pPr>
      <w:keepLines w:val="0"/>
      <w:numPr>
        <w:ilvl w:val="1"/>
        <w:numId w:val="5"/>
      </w:numPr>
      <w:spacing w:before="0"/>
    </w:pPr>
  </w:style>
  <w:style w:type="character" w:customStyle="1" w:styleId="Nr-Rubrik1Char">
    <w:name w:val="Nr-Rubrik1 Char"/>
    <w:basedOn w:val="Standardstycketeckensnitt"/>
    <w:link w:val="Nr-Rubrik1"/>
    <w:uiPriority w:val="5"/>
    <w:rsid w:val="002F2AB4"/>
    <w:rPr>
      <w:rFonts w:asciiTheme="majorHAnsi" w:eastAsiaTheme="majorEastAsia" w:hAnsiTheme="majorHAnsi" w:cstheme="majorBidi"/>
      <w:b/>
      <w:szCs w:val="32"/>
    </w:rPr>
  </w:style>
  <w:style w:type="paragraph" w:customStyle="1" w:styleId="Nr-Rubrik3">
    <w:name w:val="Nr-Rubrik3"/>
    <w:basedOn w:val="Rubrik3"/>
    <w:next w:val="Normaltindrag"/>
    <w:link w:val="Nr-Rubrik3Char"/>
    <w:uiPriority w:val="7"/>
    <w:qFormat/>
    <w:rsid w:val="002F2AB4"/>
    <w:pPr>
      <w:keepLines w:val="0"/>
      <w:numPr>
        <w:ilvl w:val="2"/>
        <w:numId w:val="5"/>
      </w:numPr>
    </w:pPr>
    <w:rPr>
      <w:b/>
      <w:sz w:val="19"/>
    </w:rPr>
  </w:style>
  <w:style w:type="paragraph" w:styleId="Sidhuvud">
    <w:name w:val="header"/>
    <w:basedOn w:val="Normal"/>
    <w:link w:val="SidhuvudChar"/>
    <w:uiPriority w:val="99"/>
    <w:unhideWhenUsed/>
    <w:rsid w:val="002F2AB4"/>
    <w:pPr>
      <w:tabs>
        <w:tab w:val="center" w:pos="4536"/>
        <w:tab w:val="right" w:pos="9072"/>
      </w:tabs>
      <w:spacing w:line="240" w:lineRule="auto"/>
    </w:pPr>
    <w:rPr>
      <w:rFonts w:asciiTheme="majorHAnsi" w:hAnsiTheme="majorHAnsi"/>
      <w:sz w:val="14"/>
    </w:rPr>
  </w:style>
  <w:style w:type="character" w:customStyle="1" w:styleId="Nr-Rubrik2Char">
    <w:name w:val="Nr-Rubrik2 Char"/>
    <w:basedOn w:val="Nr-Rubrik1Char"/>
    <w:link w:val="Nr-Rubrik2"/>
    <w:uiPriority w:val="6"/>
    <w:rsid w:val="002F2AB4"/>
    <w:rPr>
      <w:rFonts w:asciiTheme="majorHAnsi" w:eastAsiaTheme="majorEastAsia" w:hAnsiTheme="majorHAnsi" w:cstheme="majorBidi"/>
      <w:b/>
      <w:sz w:val="20"/>
      <w:szCs w:val="26"/>
    </w:rPr>
  </w:style>
  <w:style w:type="character" w:customStyle="1" w:styleId="Nr-Rubrik3Char">
    <w:name w:val="Nr-Rubrik3 Char"/>
    <w:basedOn w:val="Nr-Rubrik2Char"/>
    <w:link w:val="Nr-Rubrik3"/>
    <w:uiPriority w:val="7"/>
    <w:rsid w:val="002F2AB4"/>
    <w:rPr>
      <w:rFonts w:asciiTheme="majorHAnsi" w:eastAsiaTheme="majorEastAsia" w:hAnsiTheme="majorHAnsi" w:cstheme="majorBidi"/>
      <w:b/>
      <w:sz w:val="19"/>
      <w:szCs w:val="24"/>
    </w:rPr>
  </w:style>
  <w:style w:type="character" w:customStyle="1" w:styleId="SidhuvudChar">
    <w:name w:val="Sidhuvud Char"/>
    <w:basedOn w:val="Standardstycketeckensnitt"/>
    <w:link w:val="Sidhuvud"/>
    <w:uiPriority w:val="99"/>
    <w:rsid w:val="002F2AB4"/>
    <w:rPr>
      <w:rFonts w:asciiTheme="majorHAnsi" w:hAnsiTheme="majorHAnsi"/>
      <w:sz w:val="14"/>
    </w:rPr>
  </w:style>
  <w:style w:type="paragraph" w:styleId="Sidfot">
    <w:name w:val="footer"/>
    <w:basedOn w:val="Normal"/>
    <w:link w:val="SidfotChar"/>
    <w:uiPriority w:val="99"/>
    <w:unhideWhenUsed/>
    <w:rsid w:val="002F2AB4"/>
    <w:pPr>
      <w:tabs>
        <w:tab w:val="center" w:pos="4536"/>
        <w:tab w:val="right" w:pos="9072"/>
      </w:tabs>
      <w:spacing w:after="0" w:line="210" w:lineRule="atLeast"/>
    </w:pPr>
    <w:rPr>
      <w:rFonts w:asciiTheme="majorHAnsi" w:hAnsiTheme="majorHAnsi"/>
      <w:caps/>
      <w:sz w:val="13"/>
    </w:rPr>
  </w:style>
  <w:style w:type="character" w:customStyle="1" w:styleId="SidfotChar">
    <w:name w:val="Sidfot Char"/>
    <w:basedOn w:val="Standardstycketeckensnitt"/>
    <w:link w:val="Sidfot"/>
    <w:uiPriority w:val="99"/>
    <w:rsid w:val="002F2AB4"/>
    <w:rPr>
      <w:rFonts w:asciiTheme="majorHAnsi" w:hAnsiTheme="majorHAnsi"/>
      <w:caps/>
      <w:sz w:val="13"/>
    </w:rPr>
  </w:style>
  <w:style w:type="paragraph" w:customStyle="1" w:styleId="Styckenr11">
    <w:name w:val="Styckenr 1.1"/>
    <w:basedOn w:val="Nr-Rubrik2"/>
    <w:uiPriority w:val="1"/>
    <w:qFormat/>
    <w:rsid w:val="002F2AB4"/>
    <w:pPr>
      <w:keepNext w:val="0"/>
      <w:outlineLvl w:val="9"/>
    </w:pPr>
    <w:rPr>
      <w:rFonts w:asciiTheme="minorHAnsi" w:hAnsiTheme="minorHAnsi"/>
      <w:b w:val="0"/>
      <w:sz w:val="21"/>
    </w:rPr>
  </w:style>
  <w:style w:type="paragraph" w:customStyle="1" w:styleId="Styckenr111">
    <w:name w:val="Styckenr 1.1.1"/>
    <w:basedOn w:val="Nr-Rubrik3"/>
    <w:uiPriority w:val="1"/>
    <w:qFormat/>
    <w:rsid w:val="002F2AB4"/>
    <w:pPr>
      <w:keepNext w:val="0"/>
      <w:outlineLvl w:val="9"/>
    </w:pPr>
    <w:rPr>
      <w:rFonts w:asciiTheme="minorHAnsi" w:hAnsiTheme="minorHAnsi"/>
      <w:b w:val="0"/>
      <w:sz w:val="21"/>
    </w:rPr>
  </w:style>
  <w:style w:type="paragraph" w:customStyle="1" w:styleId="Nr-Rubrik4">
    <w:name w:val="Nr-Rubrik4"/>
    <w:basedOn w:val="Normal"/>
    <w:uiPriority w:val="1"/>
    <w:semiHidden/>
    <w:qFormat/>
    <w:rsid w:val="002F2AB4"/>
    <w:pPr>
      <w:numPr>
        <w:ilvl w:val="3"/>
        <w:numId w:val="5"/>
      </w:numPr>
    </w:pPr>
    <w:rPr>
      <w:rFonts w:asciiTheme="majorHAnsi" w:hAnsiTheme="majorHAnsi"/>
      <w:b/>
      <w:sz w:val="19"/>
    </w:rPr>
  </w:style>
  <w:style w:type="paragraph" w:customStyle="1" w:styleId="a-lista">
    <w:name w:val="a-lista"/>
    <w:basedOn w:val="Normal"/>
    <w:uiPriority w:val="3"/>
    <w:qFormat/>
    <w:rsid w:val="002F2AB4"/>
    <w:pPr>
      <w:numPr>
        <w:ilvl w:val="7"/>
        <w:numId w:val="5"/>
      </w:numPr>
    </w:pPr>
  </w:style>
  <w:style w:type="paragraph" w:customStyle="1" w:styleId="i-lista">
    <w:name w:val="i-lista"/>
    <w:basedOn w:val="Normal"/>
    <w:uiPriority w:val="3"/>
    <w:qFormat/>
    <w:rsid w:val="002F2AB4"/>
    <w:pPr>
      <w:numPr>
        <w:ilvl w:val="8"/>
        <w:numId w:val="5"/>
      </w:numPr>
    </w:pPr>
  </w:style>
  <w:style w:type="paragraph" w:styleId="Normaltindrag">
    <w:name w:val="Normal Indent"/>
    <w:basedOn w:val="Normal"/>
    <w:qFormat/>
    <w:rsid w:val="002F2AB4"/>
    <w:pPr>
      <w:ind w:left="907"/>
    </w:pPr>
  </w:style>
  <w:style w:type="character" w:customStyle="1" w:styleId="Rubrik1Char">
    <w:name w:val="Rubrik 1 Char"/>
    <w:basedOn w:val="Standardstycketeckensnitt"/>
    <w:link w:val="Rubrik1"/>
    <w:uiPriority w:val="9"/>
    <w:semiHidden/>
    <w:rsid w:val="002F2AB4"/>
    <w:rPr>
      <w:rFonts w:asciiTheme="majorHAnsi" w:eastAsiaTheme="majorEastAsia" w:hAnsiTheme="majorHAnsi" w:cstheme="majorBidi"/>
      <w:b/>
      <w:szCs w:val="32"/>
    </w:rPr>
  </w:style>
  <w:style w:type="character" w:customStyle="1" w:styleId="Rubrik2Char">
    <w:name w:val="Rubrik 2 Char"/>
    <w:basedOn w:val="Standardstycketeckensnitt"/>
    <w:link w:val="Rubrik2"/>
    <w:uiPriority w:val="9"/>
    <w:semiHidden/>
    <w:rsid w:val="002F2AB4"/>
    <w:rPr>
      <w:rFonts w:asciiTheme="majorHAnsi" w:eastAsiaTheme="majorEastAsia" w:hAnsiTheme="majorHAnsi" w:cstheme="majorBidi"/>
      <w:b/>
      <w:sz w:val="20"/>
      <w:szCs w:val="26"/>
    </w:rPr>
  </w:style>
  <w:style w:type="character" w:customStyle="1" w:styleId="Rubrik3Char">
    <w:name w:val="Rubrik 3 Char"/>
    <w:basedOn w:val="Standardstycketeckensnitt"/>
    <w:link w:val="Rubrik3"/>
    <w:uiPriority w:val="9"/>
    <w:semiHidden/>
    <w:rsid w:val="002F2AB4"/>
    <w:rPr>
      <w:rFonts w:asciiTheme="majorHAnsi" w:eastAsiaTheme="majorEastAsia" w:hAnsiTheme="majorHAnsi" w:cstheme="majorBidi"/>
      <w:sz w:val="20"/>
      <w:szCs w:val="24"/>
    </w:rPr>
  </w:style>
  <w:style w:type="numbering" w:customStyle="1" w:styleId="Setterwallsnumrering">
    <w:name w:val="Setterwalls numrering"/>
    <w:uiPriority w:val="99"/>
    <w:rsid w:val="002F2AB4"/>
    <w:pPr>
      <w:numPr>
        <w:numId w:val="1"/>
      </w:numPr>
    </w:pPr>
  </w:style>
  <w:style w:type="paragraph" w:styleId="Liststycke">
    <w:name w:val="List Paragraph"/>
    <w:basedOn w:val="Normal"/>
    <w:uiPriority w:val="34"/>
    <w:qFormat/>
    <w:rsid w:val="002F2AB4"/>
    <w:pPr>
      <w:ind w:left="720"/>
      <w:contextualSpacing/>
    </w:pPr>
  </w:style>
  <w:style w:type="paragraph" w:styleId="Numreradlista">
    <w:name w:val="List Number"/>
    <w:basedOn w:val="Normal"/>
    <w:uiPriority w:val="3"/>
    <w:qFormat/>
    <w:rsid w:val="002F2AB4"/>
    <w:pPr>
      <w:numPr>
        <w:numId w:val="4"/>
      </w:numPr>
    </w:pPr>
  </w:style>
  <w:style w:type="paragraph" w:styleId="Innehll1">
    <w:name w:val="toc 1"/>
    <w:basedOn w:val="Normal"/>
    <w:next w:val="Normal"/>
    <w:autoRedefine/>
    <w:uiPriority w:val="39"/>
    <w:rsid w:val="002F2AB4"/>
    <w:pPr>
      <w:tabs>
        <w:tab w:val="left" w:pos="851"/>
        <w:tab w:val="right" w:leader="dot" w:pos="8392"/>
      </w:tabs>
      <w:spacing w:before="60" w:after="0" w:line="240" w:lineRule="auto"/>
      <w:ind w:left="851" w:hanging="851"/>
    </w:pPr>
    <w:rPr>
      <w:rFonts w:asciiTheme="majorHAnsi" w:hAnsiTheme="majorHAnsi"/>
      <w:b/>
    </w:rPr>
  </w:style>
  <w:style w:type="paragraph" w:styleId="Innehll2">
    <w:name w:val="toc 2"/>
    <w:basedOn w:val="Normal"/>
    <w:next w:val="Normal"/>
    <w:autoRedefine/>
    <w:uiPriority w:val="39"/>
    <w:rsid w:val="002F2AB4"/>
    <w:pPr>
      <w:tabs>
        <w:tab w:val="left" w:pos="851"/>
        <w:tab w:val="right" w:leader="dot" w:pos="8392"/>
      </w:tabs>
      <w:spacing w:before="60" w:after="0" w:line="240" w:lineRule="auto"/>
      <w:ind w:left="851" w:hanging="851"/>
    </w:pPr>
    <w:rPr>
      <w:rFonts w:asciiTheme="majorHAnsi" w:hAnsiTheme="majorHAnsi"/>
    </w:rPr>
  </w:style>
  <w:style w:type="paragraph" w:styleId="Innehll3">
    <w:name w:val="toc 3"/>
    <w:basedOn w:val="Normal"/>
    <w:next w:val="Normal"/>
    <w:autoRedefine/>
    <w:uiPriority w:val="39"/>
    <w:rsid w:val="002F2AB4"/>
    <w:pPr>
      <w:tabs>
        <w:tab w:val="left" w:pos="851"/>
        <w:tab w:val="right" w:leader="dot" w:pos="8392"/>
      </w:tabs>
      <w:spacing w:before="60" w:after="0" w:line="240" w:lineRule="auto"/>
      <w:ind w:left="851" w:hanging="851"/>
    </w:pPr>
    <w:rPr>
      <w:rFonts w:asciiTheme="majorHAnsi" w:hAnsiTheme="majorHAnsi"/>
    </w:rPr>
  </w:style>
  <w:style w:type="character" w:styleId="Hyperlnk">
    <w:name w:val="Hyperlink"/>
    <w:basedOn w:val="Standardstycketeckensnitt"/>
    <w:uiPriority w:val="99"/>
    <w:unhideWhenUsed/>
    <w:rsid w:val="002F2AB4"/>
    <w:rPr>
      <w:color w:val="0563C1" w:themeColor="hyperlink"/>
      <w:u w:val="single"/>
    </w:rPr>
  </w:style>
  <w:style w:type="paragraph" w:styleId="Punktlista">
    <w:name w:val="List Bullet"/>
    <w:basedOn w:val="Normal"/>
    <w:uiPriority w:val="3"/>
    <w:rsid w:val="002F2AB4"/>
    <w:pPr>
      <w:numPr>
        <w:numId w:val="3"/>
      </w:numPr>
      <w:tabs>
        <w:tab w:val="clear" w:pos="360"/>
        <w:tab w:val="left" w:pos="1474"/>
      </w:tabs>
    </w:pPr>
  </w:style>
  <w:style w:type="character" w:styleId="Platshllartext">
    <w:name w:val="Placeholder Text"/>
    <w:basedOn w:val="Standardstycketeckensnitt"/>
    <w:uiPriority w:val="99"/>
    <w:semiHidden/>
    <w:rsid w:val="002F2AB4"/>
    <w:rPr>
      <w:color w:val="808080"/>
    </w:rPr>
  </w:style>
  <w:style w:type="paragraph" w:styleId="Rubrik">
    <w:name w:val="Title"/>
    <w:basedOn w:val="Normal"/>
    <w:next w:val="Normal"/>
    <w:link w:val="RubrikChar"/>
    <w:uiPriority w:val="1"/>
    <w:rsid w:val="002F2AB4"/>
    <w:pPr>
      <w:contextualSpacing/>
    </w:pPr>
    <w:rPr>
      <w:rFonts w:asciiTheme="majorHAnsi" w:eastAsiaTheme="majorEastAsia" w:hAnsiTheme="majorHAnsi" w:cstheme="majorBidi"/>
      <w:b/>
      <w:spacing w:val="-10"/>
      <w:kern w:val="28"/>
      <w:szCs w:val="56"/>
    </w:rPr>
  </w:style>
  <w:style w:type="character" w:customStyle="1" w:styleId="RubrikChar">
    <w:name w:val="Rubrik Char"/>
    <w:basedOn w:val="Standardstycketeckensnitt"/>
    <w:link w:val="Rubrik"/>
    <w:uiPriority w:val="1"/>
    <w:rsid w:val="002F2AB4"/>
    <w:rPr>
      <w:rFonts w:asciiTheme="majorHAnsi" w:eastAsiaTheme="majorEastAsia" w:hAnsiTheme="majorHAnsi" w:cstheme="majorBidi"/>
      <w:b/>
      <w:spacing w:val="-10"/>
      <w:kern w:val="28"/>
      <w:szCs w:val="56"/>
    </w:rPr>
  </w:style>
  <w:style w:type="paragraph" w:customStyle="1" w:styleId="Adress">
    <w:name w:val="Adress"/>
    <w:basedOn w:val="Normal"/>
    <w:uiPriority w:val="10"/>
    <w:rsid w:val="002F2AB4"/>
    <w:pPr>
      <w:spacing w:after="0"/>
    </w:pPr>
    <w:rPr>
      <w:rFonts w:asciiTheme="majorHAnsi" w:hAnsiTheme="majorHAnsi"/>
      <w:sz w:val="20"/>
    </w:rPr>
  </w:style>
  <w:style w:type="paragraph" w:styleId="Citat">
    <w:name w:val="Quote"/>
    <w:basedOn w:val="Normal"/>
    <w:next w:val="Normal"/>
    <w:link w:val="CitatChar"/>
    <w:uiPriority w:val="10"/>
    <w:qFormat/>
    <w:rsid w:val="002F2AB4"/>
    <w:pPr>
      <w:spacing w:line="240" w:lineRule="atLeast"/>
      <w:ind w:left="1418" w:right="1418"/>
    </w:pPr>
    <w:rPr>
      <w:i/>
      <w:iCs/>
      <w:color w:val="404040" w:themeColor="text1" w:themeTint="BF"/>
      <w:sz w:val="18"/>
    </w:rPr>
  </w:style>
  <w:style w:type="character" w:customStyle="1" w:styleId="CitatChar">
    <w:name w:val="Citat Char"/>
    <w:basedOn w:val="Standardstycketeckensnitt"/>
    <w:link w:val="Citat"/>
    <w:uiPriority w:val="10"/>
    <w:rsid w:val="002F2AB4"/>
    <w:rPr>
      <w:i/>
      <w:iCs/>
      <w:color w:val="404040" w:themeColor="text1" w:themeTint="BF"/>
      <w:sz w:val="18"/>
    </w:rPr>
  </w:style>
  <w:style w:type="table" w:styleId="Tabellrutnt">
    <w:name w:val="Table Grid"/>
    <w:basedOn w:val="Normaltabell"/>
    <w:uiPriority w:val="39"/>
    <w:rsid w:val="002F2A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ckenr1111">
    <w:name w:val="Styckenr 1.1.1.1"/>
    <w:basedOn w:val="Nr-Rubrik4"/>
    <w:qFormat/>
    <w:rsid w:val="002F2AB4"/>
    <w:rPr>
      <w:rFonts w:asciiTheme="minorHAnsi" w:hAnsiTheme="minorHAnsi"/>
      <w:b w:val="0"/>
      <w:sz w:val="21"/>
    </w:rPr>
  </w:style>
  <w:style w:type="table" w:customStyle="1" w:styleId="Setterwalls1">
    <w:name w:val="Setterwalls 1"/>
    <w:basedOn w:val="Normaltabell"/>
    <w:uiPriority w:val="99"/>
    <w:rsid w:val="000F1270"/>
    <w:pPr>
      <w:spacing w:before="40" w:after="20"/>
    </w:pPr>
    <w:tblPr>
      <w:tblStyleRowBandSize w:val="1"/>
      <w:tblBorders>
        <w:top w:val="single" w:sz="4" w:space="0" w:color="041C2C" w:themeColor="accent1"/>
        <w:left w:val="single" w:sz="4" w:space="0" w:color="041C2C" w:themeColor="accent1"/>
        <w:bottom w:val="single" w:sz="4" w:space="0" w:color="041C2C" w:themeColor="accent1"/>
        <w:right w:val="single" w:sz="4" w:space="0" w:color="041C2C" w:themeColor="accent1"/>
        <w:insideH w:val="single" w:sz="4" w:space="0" w:color="041C2C" w:themeColor="accent1"/>
        <w:insideV w:val="single" w:sz="4" w:space="0" w:color="041C2C" w:themeColor="accent1"/>
      </w:tblBorders>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style>
  <w:style w:type="table" w:customStyle="1" w:styleId="Setterwalls2">
    <w:name w:val="Setterwalls 2"/>
    <w:basedOn w:val="Normaltabell"/>
    <w:uiPriority w:val="99"/>
    <w:rsid w:val="000F1270"/>
    <w:pPr>
      <w:spacing w:before="40" w:after="20"/>
    </w:pPr>
    <w:tblPr>
      <w:tblStyleRowBandSize w:val="1"/>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tblStylePr w:type="nwCell">
      <w:tblPr/>
      <w:tcPr>
        <w:tcBorders>
          <w:right w:val="nil"/>
        </w:tcBorders>
      </w:tcPr>
    </w:tblStylePr>
    <w:tblStylePr w:type="swCell">
      <w:tblPr/>
      <w:tcPr>
        <w:tcBorders>
          <w:right w:val="nil"/>
        </w:tcBorders>
      </w:tcPr>
    </w:tblStylePr>
  </w:style>
  <w:style w:type="table" w:customStyle="1" w:styleId="Oformateradtabell31">
    <w:name w:val="Oformaterad tabell 31"/>
    <w:basedOn w:val="Normaltabell"/>
    <w:uiPriority w:val="43"/>
    <w:rsid w:val="002F2A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etterwalls3">
    <w:name w:val="Setterwalls 3"/>
    <w:basedOn w:val="Normaltabell"/>
    <w:uiPriority w:val="99"/>
    <w:rsid w:val="000F1270"/>
    <w:pPr>
      <w:spacing w:before="40" w:after="20"/>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85" w:type="dxa"/>
        <w:bottom w:w="28" w:type="dxa"/>
        <w:right w:w="85" w:type="dxa"/>
      </w:tblCellMar>
    </w:tblPr>
    <w:tblStylePr w:type="firstRow">
      <w:rPr>
        <w:rFonts w:asciiTheme="majorHAnsi" w:hAnsiTheme="majorHAnsi"/>
        <w:b w:val="0"/>
        <w:color w:val="FFFFFF" w:themeColor="background1"/>
        <w:sz w:val="21"/>
      </w:rPr>
      <w:tblPr/>
      <w:tcPr>
        <w:shd w:val="clear" w:color="auto" w:fill="000000" w:themeFill="text1"/>
      </w:tcPr>
    </w:tblStylePr>
    <w:tblStylePr w:type="firstCol">
      <w:rPr>
        <w:rFonts w:asciiTheme="majorHAnsi" w:hAnsiTheme="majorHAnsi"/>
        <w:b w:val="0"/>
        <w:sz w:val="21"/>
      </w:rPr>
    </w:tblStylePr>
    <w:tblStylePr w:type="band2Horz">
      <w:tblPr/>
      <w:tcPr>
        <w:shd w:val="clear" w:color="auto" w:fill="F2F2F2" w:themeFill="background1" w:themeFillShade="F2"/>
      </w:tcPr>
    </w:tblStylePr>
  </w:style>
  <w:style w:type="paragraph" w:customStyle="1" w:styleId="Avsndartext">
    <w:name w:val="Avsändartext"/>
    <w:basedOn w:val="Normal"/>
    <w:uiPriority w:val="13"/>
    <w:rsid w:val="002F2AB4"/>
    <w:pPr>
      <w:spacing w:after="60" w:line="200" w:lineRule="atLeast"/>
    </w:pPr>
    <w:rPr>
      <w:sz w:val="18"/>
    </w:rPr>
  </w:style>
  <w:style w:type="paragraph" w:customStyle="1" w:styleId="Dokumentrubrik">
    <w:name w:val="Dokumentrubrik"/>
    <w:basedOn w:val="Normal"/>
    <w:next w:val="Normal"/>
    <w:uiPriority w:val="5"/>
    <w:qFormat/>
    <w:rsid w:val="002F2AB4"/>
    <w:pPr>
      <w:keepNext/>
      <w:spacing w:after="240" w:line="384" w:lineRule="atLeast"/>
    </w:pPr>
    <w:rPr>
      <w:rFonts w:asciiTheme="majorHAnsi" w:hAnsiTheme="majorHAnsi"/>
      <w:b/>
      <w:sz w:val="32"/>
    </w:rPr>
  </w:style>
  <w:style w:type="paragraph" w:styleId="Fotnotstext">
    <w:name w:val="footnote text"/>
    <w:basedOn w:val="Normal"/>
    <w:link w:val="FotnotstextChar"/>
    <w:uiPriority w:val="99"/>
    <w:semiHidden/>
    <w:unhideWhenUsed/>
    <w:rsid w:val="002F2AB4"/>
    <w:pPr>
      <w:spacing w:after="0" w:line="240" w:lineRule="auto"/>
    </w:pPr>
    <w:rPr>
      <w:sz w:val="16"/>
      <w:szCs w:val="20"/>
    </w:rPr>
  </w:style>
  <w:style w:type="character" w:customStyle="1" w:styleId="FotnotstextChar">
    <w:name w:val="Fotnotstext Char"/>
    <w:basedOn w:val="Standardstycketeckensnitt"/>
    <w:link w:val="Fotnotstext"/>
    <w:uiPriority w:val="99"/>
    <w:semiHidden/>
    <w:rsid w:val="002F2AB4"/>
    <w:rPr>
      <w:sz w:val="16"/>
      <w:szCs w:val="20"/>
    </w:rPr>
  </w:style>
  <w:style w:type="paragraph" w:customStyle="1" w:styleId="Styckenr1">
    <w:name w:val="Styckenr 1"/>
    <w:basedOn w:val="Nr-Rubrik1"/>
    <w:uiPriority w:val="1"/>
    <w:qFormat/>
    <w:rsid w:val="002F2AB4"/>
    <w:pPr>
      <w:keepNext w:val="0"/>
      <w:outlineLvl w:val="9"/>
    </w:pPr>
    <w:rPr>
      <w:rFonts w:asciiTheme="minorHAnsi" w:hAnsiTheme="minorHAnsi"/>
      <w:b w:val="0"/>
    </w:rPr>
  </w:style>
  <w:style w:type="numbering" w:customStyle="1" w:styleId="SetterwallsNumreradlista">
    <w:name w:val="Setterwalls Numreradlista"/>
    <w:uiPriority w:val="99"/>
    <w:rsid w:val="002F2AB4"/>
    <w:pPr>
      <w:numPr>
        <w:numId w:val="2"/>
      </w:numPr>
    </w:pPr>
  </w:style>
  <w:style w:type="paragraph" w:styleId="Ballongtext">
    <w:name w:val="Balloon Text"/>
    <w:basedOn w:val="Normal"/>
    <w:link w:val="BallongtextChar"/>
    <w:uiPriority w:val="99"/>
    <w:semiHidden/>
    <w:unhideWhenUsed/>
    <w:rsid w:val="002F2AB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F2AB4"/>
    <w:rPr>
      <w:rFonts w:ascii="Segoe UI" w:hAnsi="Segoe UI" w:cs="Segoe UI"/>
      <w:sz w:val="18"/>
      <w:szCs w:val="18"/>
    </w:rPr>
  </w:style>
  <w:style w:type="paragraph" w:customStyle="1" w:styleId="Brevrubrik">
    <w:name w:val="Brevrubrik"/>
    <w:basedOn w:val="Normal"/>
    <w:next w:val="Normal"/>
    <w:uiPriority w:val="5"/>
    <w:qFormat/>
    <w:rsid w:val="002F2AB4"/>
    <w:pPr>
      <w:keepNext/>
      <w:keepLines/>
    </w:pPr>
    <w:rPr>
      <w:rFonts w:asciiTheme="majorHAnsi" w:hAnsiTheme="majorHAnsi"/>
      <w:b/>
    </w:rPr>
  </w:style>
  <w:style w:type="paragraph" w:customStyle="1" w:styleId="Nr-RubrikTabell">
    <w:name w:val="Nr-Rubrik Tabell"/>
    <w:basedOn w:val="Normal"/>
    <w:uiPriority w:val="2"/>
    <w:qFormat/>
    <w:rsid w:val="003D3CA5"/>
    <w:pPr>
      <w:numPr>
        <w:numId w:val="7"/>
      </w:numPr>
      <w:spacing w:before="40" w:after="20"/>
      <w:outlineLvl w:val="0"/>
    </w:pPr>
    <w:rPr>
      <w:rFonts w:asciiTheme="majorHAnsi" w:hAnsiTheme="majorHAnsi"/>
      <w:b/>
    </w:rPr>
  </w:style>
  <w:style w:type="paragraph" w:customStyle="1" w:styleId="RubrikTabell">
    <w:name w:val="Rubrik Tabell"/>
    <w:basedOn w:val="Normal"/>
    <w:uiPriority w:val="2"/>
    <w:qFormat/>
    <w:rsid w:val="003D3CA5"/>
    <w:pPr>
      <w:spacing w:before="40" w:after="20"/>
    </w:pPr>
    <w:rPr>
      <w:rFonts w:asciiTheme="majorHAnsi" w:hAnsiTheme="majorHAnsi"/>
      <w:b/>
    </w:rPr>
  </w:style>
  <w:style w:type="table" w:customStyle="1" w:styleId="Setterwalls4">
    <w:name w:val="Setterwalls 4"/>
    <w:basedOn w:val="Setterwalls1"/>
    <w:uiPriority w:val="99"/>
    <w:rsid w:val="000F1270"/>
    <w:tblPr>
      <w:tbl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blBorders>
    </w:tblPr>
    <w:tblStylePr w:type="firstRow">
      <w:rPr>
        <w:rFonts w:asciiTheme="majorHAnsi" w:hAnsiTheme="majorHAnsi"/>
        <w:b w:val="0"/>
        <w:color w:val="FFFFFF" w:themeColor="background1"/>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shd w:val="clear" w:color="auto" w:fill="44546A" w:themeFill="text2"/>
      </w:tcPr>
    </w:tblStylePr>
    <w:tblStylePr w:type="lastRow">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firstCol">
      <w:rPr>
        <w:rFonts w:asciiTheme="minorHAnsi" w:hAnsiTheme="minorHAnsi"/>
        <w:b w:val="0"/>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band1Horz">
      <w:tblPr/>
      <w:tcPr>
        <w:shd w:val="clear" w:color="auto" w:fill="FFFFFF" w:themeFill="background1"/>
      </w:tcPr>
    </w:tblStylePr>
  </w:style>
  <w:style w:type="numbering" w:customStyle="1" w:styleId="SetterwallsTabellnumrering">
    <w:name w:val="Setterwalls Tabellnumrering"/>
    <w:uiPriority w:val="99"/>
    <w:rsid w:val="003D3CA5"/>
    <w:pPr>
      <w:numPr>
        <w:numId w:val="6"/>
      </w:numPr>
    </w:pPr>
  </w:style>
  <w:style w:type="paragraph" w:customStyle="1" w:styleId="Styckenr11Tabell">
    <w:name w:val="Styckenr 1.1 Tabell"/>
    <w:basedOn w:val="Normaltindrag"/>
    <w:uiPriority w:val="2"/>
    <w:qFormat/>
    <w:rsid w:val="003D3CA5"/>
    <w:pPr>
      <w:numPr>
        <w:ilvl w:val="1"/>
        <w:numId w:val="7"/>
      </w:numPr>
      <w:spacing w:before="40" w:after="20"/>
    </w:pPr>
  </w:style>
  <w:style w:type="table" w:customStyle="1" w:styleId="Tabellrutntljust1">
    <w:name w:val="Tabellrutnät ljust1"/>
    <w:basedOn w:val="Normaltabell"/>
    <w:uiPriority w:val="40"/>
    <w:rsid w:val="002F2A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r-Rubrik40">
    <w:name w:val="Nr-Rubrik 4"/>
    <w:basedOn w:val="Nr-Rubrik3"/>
    <w:semiHidden/>
    <w:rsid w:val="009A551B"/>
    <w:pPr>
      <w:numPr>
        <w:ilvl w:val="0"/>
        <w:numId w:val="0"/>
      </w:numPr>
      <w:spacing w:before="240" w:after="0" w:line="300" w:lineRule="atLeast"/>
    </w:pPr>
    <w:rPr>
      <w:rFonts w:ascii="Arial Narrow" w:eastAsiaTheme="minorHAnsi" w:hAnsi="Arial Narrow" w:cstheme="minorBidi"/>
      <w:b w:val="0"/>
      <w:color w:val="262626" w:themeColor="text1" w:themeTint="D9"/>
      <w:sz w:val="22"/>
    </w:rPr>
  </w:style>
  <w:style w:type="paragraph" w:styleId="Numreradlista4">
    <w:name w:val="List Number 4"/>
    <w:basedOn w:val="Normal"/>
    <w:semiHidden/>
    <w:rsid w:val="002C7466"/>
    <w:pPr>
      <w:numPr>
        <w:numId w:val="9"/>
      </w:numPr>
      <w:spacing w:before="160" w:after="0" w:line="300" w:lineRule="atLeast"/>
      <w:contextualSpacing/>
    </w:pPr>
    <w:rPr>
      <w:rFonts w:ascii="Garamond" w:eastAsia="Times New Roman" w:hAnsi="Garamond" w:cs="Times New Roman"/>
      <w:sz w:val="24"/>
      <w:szCs w:val="22"/>
    </w:rPr>
  </w:style>
  <w:style w:type="character" w:styleId="Fotnotsreferens">
    <w:name w:val="footnote reference"/>
    <w:basedOn w:val="Standardstycketeckensnitt"/>
    <w:uiPriority w:val="99"/>
    <w:semiHidden/>
    <w:unhideWhenUsed/>
    <w:rsid w:val="00E116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9180">
      <w:bodyDiv w:val="1"/>
      <w:marLeft w:val="0"/>
      <w:marRight w:val="0"/>
      <w:marTop w:val="0"/>
      <w:marBottom w:val="0"/>
      <w:divBdr>
        <w:top w:val="none" w:sz="0" w:space="0" w:color="auto"/>
        <w:left w:val="none" w:sz="0" w:space="0" w:color="auto"/>
        <w:bottom w:val="none" w:sz="0" w:space="0" w:color="auto"/>
        <w:right w:val="none" w:sz="0" w:space="0" w:color="auto"/>
      </w:divBdr>
    </w:div>
    <w:div w:id="394282376">
      <w:bodyDiv w:val="1"/>
      <w:marLeft w:val="0"/>
      <w:marRight w:val="0"/>
      <w:marTop w:val="0"/>
      <w:marBottom w:val="0"/>
      <w:divBdr>
        <w:top w:val="none" w:sz="0" w:space="0" w:color="auto"/>
        <w:left w:val="none" w:sz="0" w:space="0" w:color="auto"/>
        <w:bottom w:val="none" w:sz="0" w:space="0" w:color="auto"/>
        <w:right w:val="none" w:sz="0" w:space="0" w:color="auto"/>
      </w:divBdr>
      <w:divsChild>
        <w:div w:id="936790679">
          <w:marLeft w:val="0"/>
          <w:marRight w:val="0"/>
          <w:marTop w:val="0"/>
          <w:marBottom w:val="0"/>
          <w:divBdr>
            <w:top w:val="none" w:sz="0" w:space="0" w:color="auto"/>
            <w:left w:val="none" w:sz="0" w:space="0" w:color="auto"/>
            <w:bottom w:val="none" w:sz="0" w:space="0" w:color="auto"/>
            <w:right w:val="none" w:sz="0" w:space="0" w:color="auto"/>
          </w:divBdr>
          <w:divsChild>
            <w:div w:id="73743639">
              <w:marLeft w:val="0"/>
              <w:marRight w:val="0"/>
              <w:marTop w:val="0"/>
              <w:marBottom w:val="0"/>
              <w:divBdr>
                <w:top w:val="none" w:sz="0" w:space="0" w:color="auto"/>
                <w:left w:val="none" w:sz="0" w:space="0" w:color="auto"/>
                <w:bottom w:val="none" w:sz="0" w:space="0" w:color="auto"/>
                <w:right w:val="none" w:sz="0" w:space="0" w:color="auto"/>
              </w:divBdr>
              <w:divsChild>
                <w:div w:id="1607617241">
                  <w:marLeft w:val="0"/>
                  <w:marRight w:val="0"/>
                  <w:marTop w:val="0"/>
                  <w:marBottom w:val="0"/>
                  <w:divBdr>
                    <w:top w:val="none" w:sz="0" w:space="0" w:color="auto"/>
                    <w:left w:val="none" w:sz="0" w:space="0" w:color="auto"/>
                    <w:bottom w:val="none" w:sz="0" w:space="0" w:color="auto"/>
                    <w:right w:val="none" w:sz="0" w:space="0" w:color="auto"/>
                  </w:divBdr>
                  <w:divsChild>
                    <w:div w:id="21006357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72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4.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Tomt%20dokument%20utan%20logotyp.dotm" TargetMode="External"/></Relationships>
</file>

<file path=word/theme/theme1.xml><?xml version="1.0" encoding="utf-8"?>
<a:theme xmlns:a="http://schemas.openxmlformats.org/drawingml/2006/main" name="Office-tema">
  <a:themeElements>
    <a:clrScheme name="Setterwalls">
      <a:dk1>
        <a:sysClr val="windowText" lastClr="000000"/>
      </a:dk1>
      <a:lt1>
        <a:sysClr val="window" lastClr="FFFFFF"/>
      </a:lt1>
      <a:dk2>
        <a:srgbClr val="44546A"/>
      </a:dk2>
      <a:lt2>
        <a:srgbClr val="E7E6E6"/>
      </a:lt2>
      <a:accent1>
        <a:srgbClr val="041C2C"/>
      </a:accent1>
      <a:accent2>
        <a:srgbClr val="E5164B"/>
      </a:accent2>
      <a:accent3>
        <a:srgbClr val="1B223C"/>
      </a:accent3>
      <a:accent4>
        <a:srgbClr val="A59C94"/>
      </a:accent4>
      <a:accent5>
        <a:srgbClr val="D0D3D4"/>
      </a:accent5>
      <a:accent6>
        <a:srgbClr val="706F6F"/>
      </a:accent6>
      <a:hlink>
        <a:srgbClr val="0563C1"/>
      </a:hlink>
      <a:folHlink>
        <a:srgbClr val="954F72"/>
      </a:folHlink>
    </a:clrScheme>
    <a:fontScheme name="Setterwalls W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 C L I E N T S ! 4 1 7 7 2 6 5 7 . 4 < / d o c u m e n t i d >  
     < s e n d e r i d > M M A G J O < / s e n d e r i d >  
     < s e n d e r e m a i l > G U S T A V . J O H A N S S O N @ S E T T E R W A L L S . S E < / s e n d e r e m a i l >  
     < l a s t m o d i f i e d > 2 0 2 2 - 0 4 - 0 5 T 2 3 : 5 0 : 0 0 . 0 0 0 0 0 0 0 + 0 2 : 0 0 < / l a s t m o d i f i e d >  
     < d a t a b a s e > C L I E N T S 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796CB-940E-49A9-9FA6-442EBDAC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utan logotyp.dotm</Template>
  <TotalTime>5</TotalTime>
  <Pages>21</Pages>
  <Words>8299</Words>
  <Characters>43987</Characters>
  <Application>Microsoft Office Word</Application>
  <DocSecurity>0</DocSecurity>
  <Lines>366</Lines>
  <Paragraphs>104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Grahn</dc:creator>
  <cp:keywords/>
  <dc:description/>
  <cp:lastModifiedBy>Gustav Johansson</cp:lastModifiedBy>
  <cp:revision>6</cp:revision>
  <cp:lastPrinted>2019-04-15T12:56:00Z</cp:lastPrinted>
  <dcterms:created xsi:type="dcterms:W3CDTF">2022-04-05T18:52:00Z</dcterms:created>
  <dcterms:modified xsi:type="dcterms:W3CDTF">2022-04-05T21:50:00Z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False</vt:lpwstr>
  </property>
  <property fmtid="{D5CDD505-2E9C-101B-9397-08002B2CF9AE}" pid="3" name="Panel">
    <vt:lpwstr>False</vt:lpwstr>
  </property>
</Properties>
</file>